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AE" w:rsidRDefault="004D4418">
      <w:pPr>
        <w:pStyle w:val="a4"/>
      </w:pPr>
      <w:r>
        <w:t>南投縣</w:t>
      </w:r>
      <w:r>
        <w:rPr>
          <w:rFonts w:hint="eastAsia"/>
        </w:rPr>
        <w:t>桐林</w:t>
      </w:r>
      <w:r>
        <w:t>國民小學交通安全危機處理辦法</w:t>
      </w:r>
    </w:p>
    <w:p w:rsidR="00C966A5" w:rsidRPr="00C966A5" w:rsidRDefault="00C966A5" w:rsidP="00C966A5">
      <w:pPr>
        <w:pStyle w:val="a4"/>
        <w:jc w:val="right"/>
        <w:rPr>
          <w:rFonts w:hint="eastAsia"/>
          <w:b w:val="0"/>
          <w:sz w:val="24"/>
        </w:rPr>
      </w:pPr>
      <w:bookmarkStart w:id="0" w:name="_GoBack"/>
      <w:r w:rsidRPr="00C966A5">
        <w:rPr>
          <w:rFonts w:ascii="標楷體" w:eastAsia="標楷體" w:hAnsi="標楷體" w:hint="eastAsia"/>
          <w:b w:val="0"/>
          <w:sz w:val="20"/>
          <w:szCs w:val="12"/>
        </w:rPr>
        <w:t>11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2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年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8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月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30</w:t>
      </w:r>
      <w:r w:rsidRPr="00C966A5">
        <w:rPr>
          <w:rFonts w:ascii="標楷體" w:eastAsia="標楷體" w:hAnsi="標楷體" w:hint="eastAsia"/>
          <w:b w:val="0"/>
          <w:sz w:val="20"/>
          <w:szCs w:val="12"/>
        </w:rPr>
        <w:t>日校務會議通過</w:t>
      </w:r>
      <w:bookmarkEnd w:id="0"/>
    </w:p>
    <w:p w:rsidR="00D12AAE" w:rsidRDefault="004D4418">
      <w:pPr>
        <w:pStyle w:val="1"/>
        <w:spacing w:before="201"/>
      </w:pPr>
      <w:r>
        <w:t>壹、依據：本校交通安全教育實施計劃。</w:t>
      </w:r>
    </w:p>
    <w:p w:rsidR="00D12AAE" w:rsidRDefault="00D12AAE">
      <w:pPr>
        <w:pStyle w:val="a3"/>
        <w:spacing w:before="5"/>
        <w:ind w:left="0"/>
        <w:rPr>
          <w:sz w:val="37"/>
        </w:rPr>
      </w:pPr>
    </w:p>
    <w:p w:rsidR="00D12AAE" w:rsidRDefault="004D4418">
      <w:pPr>
        <w:pStyle w:val="a3"/>
        <w:spacing w:before="0" w:line="225" w:lineRule="auto"/>
        <w:ind w:left="1552" w:right="253" w:hanging="1400"/>
      </w:pPr>
      <w:r>
        <w:rPr>
          <w:sz w:val="28"/>
        </w:rPr>
        <w:t>貳、目的：</w:t>
      </w:r>
      <w:r>
        <w:t>落實交通安全各項實施計劃，實施督導及考核，以確保本校師生之安全，促進交通安全之知識及技能，並收生活實踐之效。</w:t>
      </w:r>
    </w:p>
    <w:p w:rsidR="00D12AAE" w:rsidRDefault="00D12AAE">
      <w:pPr>
        <w:pStyle w:val="a3"/>
        <w:spacing w:before="9"/>
        <w:ind w:left="0"/>
        <w:rPr>
          <w:sz w:val="33"/>
        </w:rPr>
      </w:pPr>
    </w:p>
    <w:p w:rsidR="00D12AAE" w:rsidRDefault="004D4418">
      <w:pPr>
        <w:pStyle w:val="1"/>
        <w:spacing w:before="0"/>
      </w:pPr>
      <w:r>
        <w:t>參、執行小組</w:t>
      </w:r>
    </w:p>
    <w:p w:rsidR="00D12AAE" w:rsidRDefault="00D12AAE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40"/>
        <w:gridCol w:w="6661"/>
      </w:tblGrid>
      <w:tr w:rsidR="00D12AAE">
        <w:trPr>
          <w:trHeight w:val="361"/>
        </w:trPr>
        <w:tc>
          <w:tcPr>
            <w:tcW w:w="1469" w:type="dxa"/>
          </w:tcPr>
          <w:p w:rsidR="00D12AAE" w:rsidRDefault="004D4418">
            <w:pPr>
              <w:pStyle w:val="TableParagraph"/>
              <w:spacing w:before="14"/>
              <w:ind w:left="114" w:right="104"/>
              <w:rPr>
                <w:sz w:val="24"/>
              </w:rPr>
            </w:pPr>
            <w:r>
              <w:rPr>
                <w:sz w:val="24"/>
              </w:rPr>
              <w:t>職別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spacing w:before="14"/>
              <w:ind w:left="219" w:right="207"/>
              <w:rPr>
                <w:sz w:val="24"/>
              </w:rPr>
            </w:pPr>
            <w:r>
              <w:rPr>
                <w:sz w:val="24"/>
              </w:rPr>
              <w:t>負責人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before="14"/>
              <w:ind w:left="3069" w:right="3059"/>
              <w:rPr>
                <w:sz w:val="24"/>
              </w:rPr>
            </w:pPr>
            <w:r>
              <w:rPr>
                <w:sz w:val="24"/>
              </w:rPr>
              <w:t>職務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主任委員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ind w:left="219" w:right="207"/>
              <w:rPr>
                <w:sz w:val="24"/>
              </w:rPr>
            </w:pPr>
            <w:r>
              <w:rPr>
                <w:sz w:val="24"/>
              </w:rPr>
              <w:t>校長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綜理本校交通安全教育一切有關事宜。</w:t>
            </w:r>
          </w:p>
        </w:tc>
      </w:tr>
      <w:tr w:rsidR="00D12AAE">
        <w:trPr>
          <w:trHeight w:val="360"/>
        </w:trPr>
        <w:tc>
          <w:tcPr>
            <w:tcW w:w="1469" w:type="dxa"/>
          </w:tcPr>
          <w:p w:rsidR="00D12AAE" w:rsidRDefault="004D4418">
            <w:pPr>
              <w:pStyle w:val="TableParagraph"/>
              <w:spacing w:before="12"/>
              <w:ind w:left="114" w:right="105"/>
              <w:rPr>
                <w:sz w:val="24"/>
              </w:rPr>
            </w:pPr>
            <w:r>
              <w:rPr>
                <w:sz w:val="24"/>
              </w:rPr>
              <w:t>副主任委員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ind w:left="219" w:right="207"/>
              <w:rPr>
                <w:sz w:val="24"/>
              </w:rPr>
            </w:pPr>
            <w:r>
              <w:rPr>
                <w:sz w:val="24"/>
              </w:rPr>
              <w:t>教導主任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jc w:val="left"/>
              <w:rPr>
                <w:sz w:val="24"/>
              </w:rPr>
            </w:pPr>
            <w:r>
              <w:rPr>
                <w:sz w:val="24"/>
              </w:rPr>
              <w:t>襄助主任委員處理交通安全教育一切有關事項。</w:t>
            </w:r>
          </w:p>
        </w:tc>
      </w:tr>
      <w:tr w:rsidR="00D12AAE">
        <w:trPr>
          <w:trHeight w:val="1079"/>
        </w:trPr>
        <w:tc>
          <w:tcPr>
            <w:tcW w:w="1469" w:type="dxa"/>
          </w:tcPr>
          <w:p w:rsidR="00D12AAE" w:rsidRDefault="00D12AAE">
            <w:pPr>
              <w:pStyle w:val="TableParagraph"/>
              <w:spacing w:before="8" w:line="240" w:lineRule="auto"/>
              <w:ind w:left="0"/>
              <w:jc w:val="left"/>
              <w:rPr>
                <w:sz w:val="26"/>
              </w:rPr>
            </w:pPr>
          </w:p>
          <w:p w:rsidR="00D12AAE" w:rsidRDefault="004D4418">
            <w:pPr>
              <w:pStyle w:val="TableParagraph"/>
              <w:spacing w:before="0" w:line="240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執行祕書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D12AAE">
            <w:pPr>
              <w:pStyle w:val="TableParagraph"/>
              <w:spacing w:before="8" w:line="240" w:lineRule="auto"/>
              <w:ind w:left="0"/>
              <w:jc w:val="left"/>
              <w:rPr>
                <w:sz w:val="26"/>
              </w:rPr>
            </w:pPr>
          </w:p>
          <w:p w:rsidR="00D12AAE" w:rsidRDefault="004D4418">
            <w:pPr>
              <w:pStyle w:val="TableParagraph"/>
              <w:spacing w:before="0" w:line="240" w:lineRule="auto"/>
              <w:ind w:left="219" w:right="207"/>
              <w:rPr>
                <w:sz w:val="24"/>
              </w:rPr>
            </w:pPr>
            <w:r>
              <w:rPr>
                <w:sz w:val="24"/>
              </w:rPr>
              <w:t>訓導組長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line="256" w:lineRule="auto"/>
              <w:ind w:right="13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協調有關處、組，配合執行有關各項教學活動和計畫，會議記錄</w:t>
            </w:r>
            <w:r>
              <w:rPr>
                <w:spacing w:val="-11"/>
                <w:sz w:val="24"/>
              </w:rPr>
              <w:t>及業務管理，各項交通安全教育之執行，督導學生實踐，考查成</w:t>
            </w:r>
          </w:p>
          <w:p w:rsidR="00D12AAE" w:rsidRDefault="004D4418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果。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ind w:left="219" w:right="207"/>
              <w:rPr>
                <w:sz w:val="24"/>
              </w:rPr>
            </w:pPr>
            <w:r>
              <w:rPr>
                <w:sz w:val="24"/>
              </w:rPr>
              <w:t>總務主任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器材設備及有關行政事務的配合。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ind w:left="219" w:right="207"/>
              <w:rPr>
                <w:sz w:val="24"/>
              </w:rPr>
            </w:pPr>
            <w:r>
              <w:rPr>
                <w:sz w:val="24"/>
              </w:rPr>
              <w:t>教學組長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交通安全教學的推動及協調。</w:t>
            </w:r>
          </w:p>
        </w:tc>
      </w:tr>
      <w:tr w:rsidR="00D12AAE">
        <w:trPr>
          <w:trHeight w:val="722"/>
        </w:trPr>
        <w:tc>
          <w:tcPr>
            <w:tcW w:w="1469" w:type="dxa"/>
          </w:tcPr>
          <w:p w:rsidR="00D12AAE" w:rsidRDefault="004D4418">
            <w:pPr>
              <w:pStyle w:val="TableParagraph"/>
              <w:spacing w:before="194" w:line="240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spacing w:before="194" w:line="240" w:lineRule="auto"/>
              <w:ind w:left="219" w:right="207"/>
              <w:rPr>
                <w:sz w:val="24"/>
              </w:rPr>
            </w:pPr>
            <w:r>
              <w:rPr>
                <w:sz w:val="24"/>
              </w:rPr>
              <w:t>各班導師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before="14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提供意見，協助學校推行交通安全教育並宣導擴大成效，以達到</w:t>
            </w:r>
          </w:p>
          <w:p w:rsidR="00D12AAE" w:rsidRDefault="004D4418">
            <w:pPr>
              <w:pStyle w:val="TableParagraph"/>
              <w:spacing w:before="24"/>
              <w:jc w:val="left"/>
              <w:rPr>
                <w:sz w:val="24"/>
              </w:rPr>
            </w:pPr>
            <w:r>
              <w:rPr>
                <w:sz w:val="24"/>
              </w:rPr>
              <w:t>教育目標。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spacing w:before="12"/>
              <w:ind w:left="114" w:right="104"/>
              <w:rPr>
                <w:sz w:val="24"/>
              </w:rPr>
            </w:pPr>
            <w:r>
              <w:rPr>
                <w:sz w:val="24"/>
              </w:rPr>
              <w:t>顧問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ind w:left="219" w:right="207"/>
              <w:rPr>
                <w:sz w:val="24"/>
              </w:rPr>
            </w:pPr>
            <w:r>
              <w:rPr>
                <w:sz w:val="24"/>
              </w:rPr>
              <w:t>警所所長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jc w:val="left"/>
              <w:rPr>
                <w:sz w:val="24"/>
              </w:rPr>
            </w:pPr>
            <w:r>
              <w:rPr>
                <w:sz w:val="24"/>
              </w:rPr>
              <w:t>協助交通安全教育之推展，提供必要的支援。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spacing w:before="12"/>
              <w:ind w:left="114" w:right="104"/>
              <w:rPr>
                <w:sz w:val="24"/>
              </w:rPr>
            </w:pPr>
            <w:r>
              <w:rPr>
                <w:sz w:val="24"/>
              </w:rPr>
              <w:t>顧問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ind w:left="219" w:right="207"/>
              <w:rPr>
                <w:sz w:val="24"/>
              </w:rPr>
            </w:pPr>
            <w:r>
              <w:rPr>
                <w:sz w:val="24"/>
              </w:rPr>
              <w:t>家長會長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spacing w:before="12"/>
              <w:jc w:val="left"/>
              <w:rPr>
                <w:sz w:val="24"/>
              </w:rPr>
            </w:pPr>
            <w:r>
              <w:rPr>
                <w:sz w:val="24"/>
              </w:rPr>
              <w:t>協助交通安全教育，與家長隨時聯繫、協助宣導。</w:t>
            </w:r>
          </w:p>
        </w:tc>
      </w:tr>
      <w:tr w:rsidR="00D12AAE">
        <w:trPr>
          <w:trHeight w:val="360"/>
        </w:trPr>
        <w:tc>
          <w:tcPr>
            <w:tcW w:w="1469" w:type="dxa"/>
          </w:tcPr>
          <w:p w:rsidR="00D12AAE" w:rsidRDefault="004D4418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顧問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ind w:left="219" w:right="207"/>
              <w:rPr>
                <w:sz w:val="24"/>
              </w:rPr>
            </w:pPr>
            <w:r>
              <w:rPr>
                <w:sz w:val="24"/>
              </w:rPr>
              <w:t>社區里長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協助交通安全教育，與家長隨時聯繫、協助宣導。</w:t>
            </w:r>
          </w:p>
        </w:tc>
      </w:tr>
      <w:tr w:rsidR="00D12AAE">
        <w:trPr>
          <w:trHeight w:val="359"/>
        </w:trPr>
        <w:tc>
          <w:tcPr>
            <w:tcW w:w="1469" w:type="dxa"/>
          </w:tcPr>
          <w:p w:rsidR="00D12AAE" w:rsidRDefault="004D4418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顧問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D12AAE" w:rsidRDefault="004D4418">
            <w:pPr>
              <w:pStyle w:val="TableParagraph"/>
              <w:ind w:left="219" w:right="207"/>
              <w:rPr>
                <w:sz w:val="24"/>
              </w:rPr>
            </w:pPr>
            <w:r>
              <w:rPr>
                <w:sz w:val="24"/>
              </w:rPr>
              <w:t>義工家長</w:t>
            </w:r>
          </w:p>
        </w:tc>
        <w:tc>
          <w:tcPr>
            <w:tcW w:w="6661" w:type="dxa"/>
            <w:tcBorders>
              <w:left w:val="single" w:sz="6" w:space="0" w:color="000000"/>
            </w:tcBorders>
          </w:tcPr>
          <w:p w:rsidR="00D12AAE" w:rsidRDefault="004D44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協助交通安全教育，與家長隨時聯繫、協助宣導。</w:t>
            </w:r>
          </w:p>
        </w:tc>
      </w:tr>
    </w:tbl>
    <w:p w:rsidR="00D12AAE" w:rsidRDefault="00D12AAE">
      <w:pPr>
        <w:pStyle w:val="a3"/>
        <w:spacing w:before="8"/>
        <w:ind w:left="0"/>
        <w:rPr>
          <w:sz w:val="37"/>
        </w:rPr>
      </w:pPr>
    </w:p>
    <w:p w:rsidR="00D12AAE" w:rsidRDefault="004D4418">
      <w:pPr>
        <w:spacing w:before="1"/>
        <w:ind w:left="152"/>
        <w:rPr>
          <w:sz w:val="28"/>
        </w:rPr>
      </w:pPr>
      <w:r>
        <w:rPr>
          <w:sz w:val="28"/>
        </w:rPr>
        <w:t>肆、緊急校安事件處理流程</w:t>
      </w:r>
    </w:p>
    <w:p w:rsidR="00D12AAE" w:rsidRDefault="004D4418">
      <w:pPr>
        <w:pStyle w:val="a3"/>
        <w:spacing w:before="174"/>
        <w:ind w:left="633"/>
      </w:pPr>
      <w:r>
        <w:t>【如附件一】</w:t>
      </w:r>
    </w:p>
    <w:p w:rsidR="00D12AAE" w:rsidRDefault="00D12AAE">
      <w:pPr>
        <w:pStyle w:val="a3"/>
        <w:spacing w:before="0"/>
        <w:ind w:left="0"/>
      </w:pPr>
    </w:p>
    <w:p w:rsidR="00D12AAE" w:rsidRDefault="004D4418">
      <w:pPr>
        <w:pStyle w:val="1"/>
      </w:pPr>
      <w:r>
        <w:t>伍、交通事故發生之處理流程</w:t>
      </w:r>
    </w:p>
    <w:p w:rsidR="00D12AAE" w:rsidRDefault="004D4418">
      <w:pPr>
        <w:pStyle w:val="a3"/>
        <w:spacing w:before="174" w:line="308" w:lineRule="exact"/>
        <w:ind w:left="633"/>
      </w:pPr>
      <w:r>
        <w:t>【如附件二】</w:t>
      </w:r>
    </w:p>
    <w:p w:rsidR="00D12AAE" w:rsidRDefault="004D4418">
      <w:pPr>
        <w:pStyle w:val="2"/>
        <w:numPr>
          <w:ilvl w:val="0"/>
          <w:numId w:val="3"/>
        </w:numPr>
        <w:tabs>
          <w:tab w:val="left" w:pos="755"/>
        </w:tabs>
        <w:ind w:hanging="603"/>
      </w:pPr>
      <w:r>
        <w:t>第一階段－接獲報告時</w:t>
      </w:r>
    </w:p>
    <w:p w:rsidR="00D12AAE" w:rsidRDefault="004D4418">
      <w:pPr>
        <w:pStyle w:val="a3"/>
        <w:spacing w:before="0" w:line="256" w:lineRule="auto"/>
        <w:ind w:right="1411"/>
      </w:pPr>
      <w:r>
        <w:t>處理：立即派員至現場協助並通知相關人員，此時同時啟動校園危機處理機制。通報：－轄區警察單位：現場處理</w:t>
      </w:r>
    </w:p>
    <w:p w:rsidR="00D12AAE" w:rsidRDefault="004D4418">
      <w:pPr>
        <w:pStyle w:val="a3"/>
        <w:spacing w:before="1"/>
        <w:ind w:left="1053"/>
      </w:pPr>
      <w:r>
        <w:t>－學生家長：狀況掌握、必要協助</w:t>
      </w:r>
    </w:p>
    <w:p w:rsidR="00D12AAE" w:rsidRDefault="004D4418">
      <w:pPr>
        <w:pStyle w:val="a3"/>
        <w:spacing w:line="308" w:lineRule="exact"/>
        <w:ind w:left="1053"/>
      </w:pPr>
      <w:r>
        <w:t>－重傷與死亡事件：通報層級至教育部校安中心、教育處、校長</w:t>
      </w:r>
    </w:p>
    <w:p w:rsidR="00D12AAE" w:rsidRDefault="004D4418">
      <w:pPr>
        <w:pStyle w:val="2"/>
        <w:numPr>
          <w:ilvl w:val="0"/>
          <w:numId w:val="3"/>
        </w:numPr>
        <w:tabs>
          <w:tab w:val="left" w:pos="755"/>
        </w:tabs>
        <w:ind w:hanging="603"/>
      </w:pPr>
      <w:r>
        <w:rPr>
          <w:w w:val="105"/>
        </w:rPr>
        <w:t>第二階段─現場處理</w:t>
      </w:r>
    </w:p>
    <w:p w:rsidR="00D12AAE" w:rsidRDefault="004D4418">
      <w:pPr>
        <w:pStyle w:val="a3"/>
        <w:spacing w:before="0" w:line="335" w:lineRule="exact"/>
      </w:pPr>
      <w:r>
        <w:t>現場處理：傷者送醫、協助警方現場蒐證。</w:t>
      </w:r>
    </w:p>
    <w:p w:rsidR="00D12AAE" w:rsidRDefault="004D4418">
      <w:pPr>
        <w:pStyle w:val="a3"/>
        <w:spacing w:before="25"/>
      </w:pPr>
      <w:r>
        <w:t>現場通報：轉知家長後續狀況並趕赴現場協助，重傷與死亡事件應通知教育處、校長。</w:t>
      </w:r>
    </w:p>
    <w:p w:rsidR="00D12AAE" w:rsidRDefault="00D12AAE">
      <w:pPr>
        <w:sectPr w:rsidR="00D12AAE">
          <w:type w:val="continuous"/>
          <w:pgSz w:w="11910" w:h="16840"/>
          <w:pgMar w:top="1200" w:right="960" w:bottom="280" w:left="980" w:header="720" w:footer="720" w:gutter="0"/>
          <w:cols w:space="720"/>
        </w:sectPr>
      </w:pPr>
    </w:p>
    <w:p w:rsidR="00D12AAE" w:rsidRDefault="004D4418">
      <w:pPr>
        <w:pStyle w:val="2"/>
        <w:numPr>
          <w:ilvl w:val="0"/>
          <w:numId w:val="3"/>
        </w:numPr>
        <w:tabs>
          <w:tab w:val="left" w:pos="755"/>
        </w:tabs>
        <w:spacing w:line="387" w:lineRule="exact"/>
        <w:ind w:hanging="603"/>
      </w:pPr>
      <w:r>
        <w:rPr>
          <w:w w:val="105"/>
        </w:rPr>
        <w:lastRenderedPageBreak/>
        <w:t>第三階段─後續處理</w:t>
      </w:r>
    </w:p>
    <w:p w:rsidR="00D12AAE" w:rsidRDefault="004D4418">
      <w:pPr>
        <w:pStyle w:val="a3"/>
        <w:spacing w:before="0" w:line="335" w:lineRule="exact"/>
      </w:pPr>
      <w:r>
        <w:t>處理：慰問、和解協助、法律諮詢、學生平安保險理賠、學生課業補救。</w:t>
      </w:r>
    </w:p>
    <w:p w:rsidR="00D12AAE" w:rsidRDefault="004D4418">
      <w:pPr>
        <w:pStyle w:val="a3"/>
      </w:pPr>
      <w:r>
        <w:t>․慰問受傷學生，聯絡家長提供必要協助。</w:t>
      </w:r>
    </w:p>
    <w:p w:rsidR="00D12AAE" w:rsidRDefault="004D4418">
      <w:pPr>
        <w:pStyle w:val="a3"/>
        <w:spacing w:before="25" w:line="256" w:lineRule="auto"/>
        <w:ind w:left="393" w:right="179" w:hanging="241"/>
      </w:pPr>
      <w:r>
        <w:t>․後續和解由學生家長與對方協調。若家長不克前來委由校安人員協助時，校安人員僅能告知權益及注意事項，勿代為決定和解條件，和解過程須與學生家長保持電話連繫。</w:t>
      </w:r>
    </w:p>
    <w:p w:rsidR="00D12AAE" w:rsidRDefault="004D4418">
      <w:pPr>
        <w:pStyle w:val="a3"/>
        <w:spacing w:before="2"/>
      </w:pPr>
      <w:r>
        <w:t>․受傷同學與對方無法達成和解時，可請學校法律顧問提供協助。</w:t>
      </w:r>
    </w:p>
    <w:p w:rsidR="00D12AAE" w:rsidRDefault="004D4418">
      <w:pPr>
        <w:pStyle w:val="a3"/>
      </w:pPr>
      <w:r>
        <w:t>․協助辦理學生保險理賠事宜。</w:t>
      </w:r>
    </w:p>
    <w:p w:rsidR="00D12AAE" w:rsidRDefault="004D4418">
      <w:pPr>
        <w:pStyle w:val="a3"/>
      </w:pPr>
      <w:r>
        <w:t>․依校安通報規定按時完成各項通報作業。</w:t>
      </w:r>
    </w:p>
    <w:p w:rsidR="00D12AAE" w:rsidRDefault="004D4418">
      <w:pPr>
        <w:pStyle w:val="a3"/>
        <w:spacing w:before="25"/>
      </w:pPr>
      <w:r>
        <w:t>․結合輔導老師進行心理重建。</w:t>
      </w:r>
    </w:p>
    <w:p w:rsidR="00D12AAE" w:rsidRDefault="004D4418">
      <w:pPr>
        <w:pStyle w:val="a3"/>
      </w:pPr>
      <w:r>
        <w:t>․結合教導處進行課業補救教學。</w:t>
      </w:r>
    </w:p>
    <w:p w:rsidR="00D12AAE" w:rsidRDefault="00D12AAE">
      <w:pPr>
        <w:pStyle w:val="a3"/>
        <w:spacing w:before="0"/>
        <w:ind w:left="0"/>
      </w:pPr>
    </w:p>
    <w:p w:rsidR="00D12AAE" w:rsidRDefault="004D4418">
      <w:pPr>
        <w:pStyle w:val="1"/>
      </w:pPr>
      <w:r>
        <w:t>陸、依受傷程度可進行以下的處理：</w:t>
      </w:r>
    </w:p>
    <w:p w:rsidR="00D12AAE" w:rsidRDefault="004D4418">
      <w:pPr>
        <w:pStyle w:val="2"/>
        <w:numPr>
          <w:ilvl w:val="0"/>
          <w:numId w:val="2"/>
        </w:numPr>
        <w:tabs>
          <w:tab w:val="left" w:pos="755"/>
        </w:tabs>
        <w:spacing w:before="96" w:line="440" w:lineRule="exact"/>
        <w:ind w:hanging="603"/>
      </w:pPr>
      <w:r>
        <w:t>輕傷</w:t>
      </w:r>
    </w:p>
    <w:p w:rsidR="00D12AAE" w:rsidRDefault="004D4418">
      <w:pPr>
        <w:pStyle w:val="a3"/>
        <w:spacing w:before="0" w:line="335" w:lineRule="exact"/>
      </w:pPr>
      <w:r>
        <w:t>․儘速趕赴現場，視雙方受傷情況安排送醫治療</w:t>
      </w:r>
    </w:p>
    <w:p w:rsidR="00D12AAE" w:rsidRDefault="004D4418">
      <w:pPr>
        <w:pStyle w:val="a3"/>
      </w:pPr>
      <w:r>
        <w:t>․報警(能當場和解者則免)。</w:t>
      </w:r>
    </w:p>
    <w:p w:rsidR="00D12AAE" w:rsidRDefault="004D4418">
      <w:pPr>
        <w:pStyle w:val="a3"/>
      </w:pPr>
      <w:r>
        <w:t>․通知學生家長或監護人。</w:t>
      </w:r>
    </w:p>
    <w:p w:rsidR="00D12AAE" w:rsidRDefault="004D4418">
      <w:pPr>
        <w:pStyle w:val="a3"/>
        <w:spacing w:before="25" w:line="308" w:lineRule="exact"/>
      </w:pPr>
      <w:r>
        <w:t>․向學校報告處理情形。</w:t>
      </w:r>
    </w:p>
    <w:p w:rsidR="00D12AAE" w:rsidRDefault="004D4418">
      <w:pPr>
        <w:pStyle w:val="2"/>
        <w:numPr>
          <w:ilvl w:val="0"/>
          <w:numId w:val="2"/>
        </w:numPr>
        <w:tabs>
          <w:tab w:val="left" w:pos="755"/>
        </w:tabs>
        <w:ind w:hanging="603"/>
      </w:pPr>
      <w:r>
        <w:t>重傷</w:t>
      </w:r>
    </w:p>
    <w:p w:rsidR="00D12AAE" w:rsidRDefault="004D4418">
      <w:pPr>
        <w:pStyle w:val="a3"/>
        <w:spacing w:before="0" w:line="335" w:lineRule="exact"/>
      </w:pPr>
      <w:r>
        <w:t>․報警。</w:t>
      </w:r>
    </w:p>
    <w:p w:rsidR="00D12AAE" w:rsidRDefault="004D4418">
      <w:pPr>
        <w:pStyle w:val="a3"/>
      </w:pPr>
      <w:r>
        <w:t>․通知學生家長或監護人。</w:t>
      </w:r>
    </w:p>
    <w:p w:rsidR="00D12AAE" w:rsidRDefault="004D4418">
      <w:pPr>
        <w:pStyle w:val="a3"/>
        <w:spacing w:before="25" w:line="256" w:lineRule="auto"/>
        <w:ind w:left="1060" w:right="179" w:hanging="908"/>
      </w:pPr>
      <w:r>
        <w:t>․迅速趕赴現場，搶救傷者並留下肇事者姓名，住址，連絡電話等基本資料，方便時並拍照備查。</w:t>
      </w:r>
    </w:p>
    <w:p w:rsidR="00D12AAE" w:rsidRDefault="004D4418">
      <w:pPr>
        <w:pStyle w:val="a3"/>
        <w:spacing w:before="2"/>
      </w:pPr>
      <w:r>
        <w:t>․觀察車禍現場環境，必等待警方丈量，必要時設置警告標示，防止後續變故。</w:t>
      </w:r>
    </w:p>
    <w:p w:rsidR="00D12AAE" w:rsidRDefault="004D4418">
      <w:pPr>
        <w:pStyle w:val="a3"/>
      </w:pPr>
      <w:r>
        <w:t>․掌握車禍現場對學生有利的證據(如目擊證人等)，以利談判。</w:t>
      </w:r>
    </w:p>
    <w:p w:rsidR="00D12AAE" w:rsidRDefault="004D4418">
      <w:pPr>
        <w:pStyle w:val="a3"/>
      </w:pPr>
      <w:r>
        <w:t>․向學校報告處理情形。</w:t>
      </w:r>
    </w:p>
    <w:p w:rsidR="00D12AAE" w:rsidRDefault="004D4418">
      <w:pPr>
        <w:pStyle w:val="a3"/>
        <w:spacing w:before="25"/>
      </w:pPr>
      <w:r>
        <w:t>․經常至醫院探視傷患。</w:t>
      </w:r>
    </w:p>
    <w:p w:rsidR="00D12AAE" w:rsidRDefault="004D4418">
      <w:pPr>
        <w:pStyle w:val="a3"/>
        <w:spacing w:line="308" w:lineRule="exact"/>
      </w:pPr>
      <w:r>
        <w:t>․協辦學生平安保險給付和賠償事宜。</w:t>
      </w:r>
    </w:p>
    <w:p w:rsidR="00D12AAE" w:rsidRDefault="004D4418">
      <w:pPr>
        <w:pStyle w:val="2"/>
        <w:numPr>
          <w:ilvl w:val="0"/>
          <w:numId w:val="2"/>
        </w:numPr>
        <w:tabs>
          <w:tab w:val="left" w:pos="755"/>
        </w:tabs>
        <w:ind w:hanging="603"/>
      </w:pPr>
      <w:r>
        <w:t>死亡</w:t>
      </w:r>
    </w:p>
    <w:p w:rsidR="00D12AAE" w:rsidRDefault="004D4418">
      <w:pPr>
        <w:pStyle w:val="a3"/>
        <w:spacing w:before="0" w:line="335" w:lineRule="exact"/>
      </w:pPr>
      <w:r>
        <w:t>․報警。</w:t>
      </w:r>
    </w:p>
    <w:p w:rsidR="00D12AAE" w:rsidRDefault="004D4418">
      <w:pPr>
        <w:pStyle w:val="a3"/>
        <w:spacing w:before="25"/>
      </w:pPr>
      <w:r>
        <w:t>․通知學生家長或監護人。</w:t>
      </w:r>
    </w:p>
    <w:p w:rsidR="00D12AAE" w:rsidRDefault="004D4418">
      <w:pPr>
        <w:pStyle w:val="a3"/>
      </w:pPr>
      <w:r>
        <w:t>․迅速趕赴現場，並留下肇事者姓名，住址，連絡電話，肇事車輛號碼等基本資料。</w:t>
      </w:r>
    </w:p>
    <w:p w:rsidR="00D12AAE" w:rsidRDefault="004D4418">
      <w:pPr>
        <w:pStyle w:val="a3"/>
      </w:pPr>
      <w:r>
        <w:t>․觀察車禍現場環境，必要時設置警告標示，防止後續變故。</w:t>
      </w:r>
    </w:p>
    <w:p w:rsidR="00D12AAE" w:rsidRDefault="004D4418">
      <w:pPr>
        <w:pStyle w:val="a3"/>
        <w:spacing w:before="25"/>
      </w:pPr>
      <w:r>
        <w:t>․等待警方丈量，方便時拍照存查，並掌握車禍有利證據，以利爾後談判賠償事宜。</w:t>
      </w:r>
    </w:p>
    <w:p w:rsidR="00D12AAE" w:rsidRDefault="004D4418">
      <w:pPr>
        <w:pStyle w:val="a3"/>
        <w:spacing w:before="25" w:line="256" w:lineRule="auto"/>
        <w:ind w:left="1060" w:right="109" w:hanging="908"/>
      </w:pPr>
      <w:r>
        <w:rPr>
          <w:spacing w:val="-18"/>
        </w:rPr>
        <w:t xml:space="preserve">․連絡地檢處，指派法醫前往驗屍，並開立死亡證明書。(可依實際需求數要求法醫開立數份， </w:t>
      </w:r>
      <w:r>
        <w:t>通常至少兩份，一份備於戶政單位辦理除籍，一份申請學生平安保險之用。)</w:t>
      </w:r>
    </w:p>
    <w:p w:rsidR="00D12AAE" w:rsidRDefault="004D4418">
      <w:pPr>
        <w:pStyle w:val="a3"/>
        <w:spacing w:before="1" w:line="256" w:lineRule="auto"/>
        <w:ind w:left="1060" w:right="174" w:hanging="908"/>
      </w:pPr>
      <w:r>
        <w:rPr>
          <w:spacing w:val="-9"/>
        </w:rPr>
        <w:t>․協助受難家屬，辦理善後事宜。(如遺體領回，遺體運送，辦理學生平安保險死亡給付，賠償事宜，慰問家屬，參加學生喪禮等。)</w:t>
      </w:r>
    </w:p>
    <w:p w:rsidR="00D12AAE" w:rsidRDefault="004D4418">
      <w:pPr>
        <w:pStyle w:val="a3"/>
        <w:spacing w:before="2"/>
      </w:pPr>
      <w:r>
        <w:t>․向學校報告處理情形。</w:t>
      </w:r>
    </w:p>
    <w:p w:rsidR="00D12AAE" w:rsidRDefault="00D12AAE">
      <w:pPr>
        <w:sectPr w:rsidR="00D12AAE">
          <w:pgSz w:w="11910" w:h="16840"/>
          <w:pgMar w:top="1100" w:right="960" w:bottom="280" w:left="980" w:header="720" w:footer="720" w:gutter="0"/>
          <w:cols w:space="720"/>
        </w:sectPr>
      </w:pPr>
    </w:p>
    <w:p w:rsidR="00D12AAE" w:rsidRDefault="004D4418">
      <w:pPr>
        <w:pStyle w:val="1"/>
        <w:spacing w:before="20"/>
      </w:pPr>
      <w:r>
        <w:lastRenderedPageBreak/>
        <w:t>柒、其他注意事項</w:t>
      </w:r>
    </w:p>
    <w:p w:rsidR="00D12AAE" w:rsidRDefault="004D4418">
      <w:pPr>
        <w:pStyle w:val="2"/>
        <w:numPr>
          <w:ilvl w:val="0"/>
          <w:numId w:val="1"/>
        </w:numPr>
        <w:tabs>
          <w:tab w:val="left" w:pos="755"/>
        </w:tabs>
        <w:spacing w:before="96" w:line="440" w:lineRule="exact"/>
        <w:ind w:hanging="603"/>
      </w:pPr>
      <w:r>
        <w:t>學生撞及他人處理原則</w:t>
      </w:r>
    </w:p>
    <w:p w:rsidR="00D12AAE" w:rsidRDefault="004D4418">
      <w:pPr>
        <w:pStyle w:val="a3"/>
        <w:spacing w:before="0" w:line="335" w:lineRule="exact"/>
      </w:pPr>
      <w:r>
        <w:t>․儘速將傷者送醫治療，並通知雙方家屬。</w:t>
      </w:r>
    </w:p>
    <w:p w:rsidR="00D12AAE" w:rsidRDefault="004D4418">
      <w:pPr>
        <w:pStyle w:val="a3"/>
      </w:pPr>
      <w:r>
        <w:t>․報警並訪問目擊證人，尋求有利學生證據。</w:t>
      </w:r>
    </w:p>
    <w:p w:rsidR="00D12AAE" w:rsidRDefault="004D4418">
      <w:pPr>
        <w:pStyle w:val="a3"/>
      </w:pPr>
      <w:r>
        <w:t>․安撫傷者情緒並妥善照顧，等候傷者家人到達。</w:t>
      </w:r>
    </w:p>
    <w:p w:rsidR="00D12AAE" w:rsidRDefault="004D4418">
      <w:pPr>
        <w:pStyle w:val="a3"/>
        <w:spacing w:before="25"/>
      </w:pPr>
      <w:r>
        <w:t>․未經學生家長同意，不可以任意與受害人家屬輕易承諾任何賠償事宜。</w:t>
      </w:r>
    </w:p>
    <w:p w:rsidR="00D12AAE" w:rsidRDefault="004D4418">
      <w:pPr>
        <w:pStyle w:val="a3"/>
      </w:pPr>
      <w:r>
        <w:t>․協助家長和受害者家屬，達成和解，並寫下和解書，以作為憑證。</w:t>
      </w:r>
    </w:p>
    <w:p w:rsidR="00D12AAE" w:rsidRDefault="004D4418">
      <w:pPr>
        <w:pStyle w:val="a3"/>
        <w:spacing w:before="25" w:line="308" w:lineRule="exact"/>
      </w:pPr>
      <w:r>
        <w:t>․向學校報告處理情形。</w:t>
      </w:r>
    </w:p>
    <w:p w:rsidR="00D12AAE" w:rsidRDefault="004D4418">
      <w:pPr>
        <w:pStyle w:val="2"/>
        <w:numPr>
          <w:ilvl w:val="0"/>
          <w:numId w:val="1"/>
        </w:numPr>
        <w:tabs>
          <w:tab w:val="left" w:pos="755"/>
        </w:tabs>
        <w:ind w:hanging="603"/>
      </w:pPr>
      <w:r>
        <w:t>交通意外處理要則</w:t>
      </w:r>
    </w:p>
    <w:p w:rsidR="00D12AAE" w:rsidRDefault="004D4418">
      <w:pPr>
        <w:pStyle w:val="a3"/>
        <w:spacing w:before="0" w:line="335" w:lineRule="exact"/>
      </w:pPr>
      <w:r>
        <w:t>․緊急送醫：交通意外事故，因涉及人身與財物之損害，首重送醫急救。</w:t>
      </w:r>
    </w:p>
    <w:p w:rsidR="00D12AAE" w:rsidRDefault="004D4418">
      <w:pPr>
        <w:pStyle w:val="a3"/>
        <w:spacing w:line="256" w:lineRule="auto"/>
        <w:ind w:left="1060" w:right="179" w:hanging="908"/>
      </w:pPr>
      <w:r>
        <w:t>․保留現場：遇較嚴重車禍時，須保留現場，俟警方人員丈量處理後始可移動雙方車輛，以明責任歸屬。</w:t>
      </w:r>
    </w:p>
    <w:p w:rsidR="00D12AAE" w:rsidRDefault="004D4418">
      <w:pPr>
        <w:pStyle w:val="a3"/>
        <w:spacing w:before="2" w:line="256" w:lineRule="auto"/>
        <w:ind w:left="1060" w:right="116" w:hanging="908"/>
      </w:pPr>
      <w:r>
        <w:t xml:space="preserve">․設立警告標誌：學校人員協助處理學生交通意外事件時，在警方未到達前應將傷者送醫， </w:t>
      </w:r>
      <w:r>
        <w:rPr>
          <w:spacing w:val="-9"/>
        </w:rPr>
        <w:t>並協助設立警告標誌，協助指揮意外現場之交通，以防止二次交通意外事故的發生。</w:t>
      </w:r>
    </w:p>
    <w:p w:rsidR="00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:p>
    <w:p w:rsidR="00D12AAE" w:rsidRDefault="004D4418">
      <w:pPr>
        <w:pStyle w:val="a3"/>
      </w:pPr>
      <w:r>
        <w:t>․住院觀察期間，需經常至醫院慰問傷患，病情未穩定前，暫緩達成和解。</w:t>
      </w:r>
    </w:p>
    <w:p w:rsidR="00D12AAE" w:rsidRDefault="004D4418">
      <w:pPr>
        <w:pStyle w:val="a3"/>
        <w:spacing w:before="25" w:line="256" w:lineRule="auto"/>
        <w:ind w:left="1060" w:right="179" w:hanging="908"/>
      </w:pPr>
      <w:r>
        <w:t>․不管學生肇事或受害，師長均有指導協調處理問題之義務，但未經家長同意授權情況下， 不可輕易承諾任何和解事項，以免徒增困擾。</w:t>
      </w:r>
    </w:p>
    <w:p w:rsidR="00D12AAE" w:rsidRDefault="00D12AAE">
      <w:pPr>
        <w:pStyle w:val="a3"/>
        <w:spacing w:before="0"/>
        <w:ind w:left="0"/>
      </w:pPr>
    </w:p>
    <w:p w:rsidR="00D12AAE" w:rsidRDefault="004D4418">
      <w:pPr>
        <w:pStyle w:val="1"/>
        <w:spacing w:before="180"/>
      </w:pPr>
      <w:r>
        <w:t>捌、 本辦法由校長核定後經校務會議討論後實施,修改時亦同。</w:t>
      </w:r>
    </w:p>
    <w:p w:rsidR="00D12AAE" w:rsidRDefault="00D12AAE"/>
    <w:p w:rsidR="00870E0A" w:rsidRDefault="00870E0A"/>
    <w:p w:rsidR="00870E0A" w:rsidRDefault="00870E0A"/>
    <w:p w:rsidR="00870E0A" w:rsidRDefault="00870E0A"/>
    <w:p w:rsidR="00870E0A" w:rsidRPr="001D595D" w:rsidRDefault="00870E0A">
      <w:pPr>
        <w:rPr>
          <w:sz w:val="24"/>
        </w:rPr>
        <w:sectPr w:rsidR="00870E0A" w:rsidRPr="001D595D">
          <w:pgSz w:w="11910" w:h="16840"/>
          <w:pgMar w:top="1260" w:right="960" w:bottom="280" w:left="980" w:header="720" w:footer="720" w:gutter="0"/>
          <w:cols w:space="720"/>
        </w:sectPr>
      </w:pPr>
      <w:r w:rsidRPr="001D595D">
        <w:rPr>
          <w:rFonts w:hint="eastAsia"/>
          <w:sz w:val="24"/>
        </w:rPr>
        <w:t xml:space="preserve">承辦人　　　</w:t>
      </w:r>
      <w:r w:rsidR="001D595D" w:rsidRPr="001D595D">
        <w:rPr>
          <w:rFonts w:hint="eastAsia"/>
          <w:sz w:val="24"/>
        </w:rPr>
        <w:t xml:space="preserve">　　　　</w:t>
      </w:r>
      <w:r w:rsidRPr="001D595D">
        <w:rPr>
          <w:rFonts w:hint="eastAsia"/>
          <w:sz w:val="24"/>
        </w:rPr>
        <w:t xml:space="preserve">　　</w:t>
      </w:r>
      <w:r w:rsidR="001D595D" w:rsidRPr="001D595D">
        <w:rPr>
          <w:rFonts w:hint="eastAsia"/>
          <w:sz w:val="24"/>
        </w:rPr>
        <w:t xml:space="preserve">　　</w:t>
      </w:r>
      <w:r w:rsidRPr="001D595D">
        <w:rPr>
          <w:rFonts w:hint="eastAsia"/>
          <w:sz w:val="24"/>
        </w:rPr>
        <w:t xml:space="preserve">　　　單位主管　　</w:t>
      </w:r>
      <w:r w:rsidR="001D595D" w:rsidRPr="001D595D">
        <w:rPr>
          <w:rFonts w:hint="eastAsia"/>
          <w:sz w:val="24"/>
        </w:rPr>
        <w:t xml:space="preserve">　　　　</w:t>
      </w:r>
      <w:r w:rsidRPr="001D595D">
        <w:rPr>
          <w:rFonts w:hint="eastAsia"/>
          <w:sz w:val="24"/>
        </w:rPr>
        <w:t xml:space="preserve">　　　　　　校長</w:t>
      </w:r>
    </w:p>
    <w:p w:rsidR="00D12AAE" w:rsidRDefault="004D4418">
      <w:pPr>
        <w:pStyle w:val="a3"/>
        <w:spacing w:before="26" w:after="13"/>
      </w:pPr>
      <w:r>
        <w:lastRenderedPageBreak/>
        <w:t>【附件一】緊急校安事件處理流程</w:t>
      </w:r>
    </w:p>
    <w:p w:rsidR="00D12AAE" w:rsidRDefault="00C966A5">
      <w:pPr>
        <w:pStyle w:val="a3"/>
        <w:spacing w:before="0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04.65pt;height:676.15pt;mso-position-horizontal-relative:char;mso-position-vertical-relative:line" coordsize="8093,135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20;top:6553;width:5048;height:6970">
              <v:imagedata r:id="rId5" o:title=""/>
            </v:shape>
            <v:shape id="_x0000_s1030" type="#_x0000_t75" style="position:absolute;width:8093;height:6600">
              <v:imagedata r:id="rId6" o:title=""/>
            </v:shape>
            <w10:anchorlock/>
          </v:group>
        </w:pict>
      </w:r>
    </w:p>
    <w:p w:rsidR="00D12AAE" w:rsidRDefault="00D12AAE">
      <w:pPr>
        <w:rPr>
          <w:sz w:val="20"/>
        </w:rPr>
        <w:sectPr w:rsidR="00D12AAE">
          <w:pgSz w:w="11910" w:h="16840"/>
          <w:pgMar w:top="1100" w:right="960" w:bottom="280" w:left="980" w:header="720" w:footer="720" w:gutter="0"/>
          <w:cols w:space="720"/>
        </w:sectPr>
      </w:pPr>
    </w:p>
    <w:p w:rsidR="00D12AAE" w:rsidRDefault="004D4418">
      <w:pPr>
        <w:spacing w:before="17"/>
        <w:ind w:left="152"/>
        <w:rPr>
          <w:sz w:val="24"/>
        </w:rPr>
      </w:pPr>
      <w:r>
        <w:rPr>
          <w:sz w:val="30"/>
        </w:rPr>
        <w:lastRenderedPageBreak/>
        <w:t>【附件二】</w:t>
      </w:r>
      <w:r>
        <w:rPr>
          <w:sz w:val="24"/>
        </w:rPr>
        <w:t>交通事故發生之處理流程</w:t>
      </w:r>
    </w:p>
    <w:p w:rsidR="00D12AAE" w:rsidRDefault="00C966A5">
      <w:pPr>
        <w:pStyle w:val="a3"/>
        <w:spacing w:before="0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8.45pt;height:646.35pt;mso-position-horizontal-relative:char;mso-position-vertical-relative:line" coordsize="8769,12927">
            <v:shape id="_x0000_s1028" type="#_x0000_t75" style="position:absolute;width:8769;height:3905">
              <v:imagedata r:id="rId7" o:title=""/>
            </v:shape>
            <v:shape id="_x0000_s1027" type="#_x0000_t75" style="position:absolute;left:502;top:3905;width:8186;height:9022">
              <v:imagedata r:id="rId8" o:title=""/>
            </v:shape>
            <w10:anchorlock/>
          </v:group>
        </w:pict>
      </w:r>
    </w:p>
    <w:sectPr w:rsidR="00D12AAE">
      <w:pgSz w:w="11910" w:h="16840"/>
      <w:pgMar w:top="14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064"/>
    <w:multiLevelType w:val="hybridMultilevel"/>
    <w:tmpl w:val="71D21AD6"/>
    <w:lvl w:ilvl="0" w:tplc="D05838F4">
      <w:start w:val="1"/>
      <w:numFmt w:val="decimal"/>
      <w:lvlText w:val="（%1）"/>
      <w:lvlJc w:val="left"/>
      <w:pPr>
        <w:ind w:left="754" w:hanging="602"/>
        <w:jc w:val="left"/>
      </w:pPr>
      <w:rPr>
        <w:rFonts w:ascii="微軟正黑體" w:eastAsia="微軟正黑體" w:hAnsi="微軟正黑體" w:cs="微軟正黑體" w:hint="default"/>
        <w:b/>
        <w:bCs/>
        <w:w w:val="83"/>
        <w:sz w:val="22"/>
        <w:szCs w:val="22"/>
        <w:lang w:val="en-US" w:eastAsia="zh-TW" w:bidi="ar-SA"/>
      </w:rPr>
    </w:lvl>
    <w:lvl w:ilvl="1" w:tplc="74685E56">
      <w:numFmt w:val="bullet"/>
      <w:lvlText w:val="•"/>
      <w:lvlJc w:val="left"/>
      <w:pPr>
        <w:ind w:left="1680" w:hanging="602"/>
      </w:pPr>
      <w:rPr>
        <w:rFonts w:hint="default"/>
        <w:lang w:val="en-US" w:eastAsia="zh-TW" w:bidi="ar-SA"/>
      </w:rPr>
    </w:lvl>
    <w:lvl w:ilvl="2" w:tplc="9C82B52E">
      <w:numFmt w:val="bullet"/>
      <w:lvlText w:val="•"/>
      <w:lvlJc w:val="left"/>
      <w:pPr>
        <w:ind w:left="2601" w:hanging="602"/>
      </w:pPr>
      <w:rPr>
        <w:rFonts w:hint="default"/>
        <w:lang w:val="en-US" w:eastAsia="zh-TW" w:bidi="ar-SA"/>
      </w:rPr>
    </w:lvl>
    <w:lvl w:ilvl="3" w:tplc="5038DE5E">
      <w:numFmt w:val="bullet"/>
      <w:lvlText w:val="•"/>
      <w:lvlJc w:val="left"/>
      <w:pPr>
        <w:ind w:left="3521" w:hanging="602"/>
      </w:pPr>
      <w:rPr>
        <w:rFonts w:hint="default"/>
        <w:lang w:val="en-US" w:eastAsia="zh-TW" w:bidi="ar-SA"/>
      </w:rPr>
    </w:lvl>
    <w:lvl w:ilvl="4" w:tplc="51580D48">
      <w:numFmt w:val="bullet"/>
      <w:lvlText w:val="•"/>
      <w:lvlJc w:val="left"/>
      <w:pPr>
        <w:ind w:left="4442" w:hanging="602"/>
      </w:pPr>
      <w:rPr>
        <w:rFonts w:hint="default"/>
        <w:lang w:val="en-US" w:eastAsia="zh-TW" w:bidi="ar-SA"/>
      </w:rPr>
    </w:lvl>
    <w:lvl w:ilvl="5" w:tplc="D520DD10">
      <w:numFmt w:val="bullet"/>
      <w:lvlText w:val="•"/>
      <w:lvlJc w:val="left"/>
      <w:pPr>
        <w:ind w:left="5363" w:hanging="602"/>
      </w:pPr>
      <w:rPr>
        <w:rFonts w:hint="default"/>
        <w:lang w:val="en-US" w:eastAsia="zh-TW" w:bidi="ar-SA"/>
      </w:rPr>
    </w:lvl>
    <w:lvl w:ilvl="6" w:tplc="73A4CD64">
      <w:numFmt w:val="bullet"/>
      <w:lvlText w:val="•"/>
      <w:lvlJc w:val="left"/>
      <w:pPr>
        <w:ind w:left="6283" w:hanging="602"/>
      </w:pPr>
      <w:rPr>
        <w:rFonts w:hint="default"/>
        <w:lang w:val="en-US" w:eastAsia="zh-TW" w:bidi="ar-SA"/>
      </w:rPr>
    </w:lvl>
    <w:lvl w:ilvl="7" w:tplc="17E06C68">
      <w:numFmt w:val="bullet"/>
      <w:lvlText w:val="•"/>
      <w:lvlJc w:val="left"/>
      <w:pPr>
        <w:ind w:left="7204" w:hanging="602"/>
      </w:pPr>
      <w:rPr>
        <w:rFonts w:hint="default"/>
        <w:lang w:val="en-US" w:eastAsia="zh-TW" w:bidi="ar-SA"/>
      </w:rPr>
    </w:lvl>
    <w:lvl w:ilvl="8" w:tplc="30D4AC2C">
      <w:numFmt w:val="bullet"/>
      <w:lvlText w:val="•"/>
      <w:lvlJc w:val="left"/>
      <w:pPr>
        <w:ind w:left="8125" w:hanging="602"/>
      </w:pPr>
      <w:rPr>
        <w:rFonts w:hint="default"/>
        <w:lang w:val="en-US" w:eastAsia="zh-TW" w:bidi="ar-SA"/>
      </w:rPr>
    </w:lvl>
  </w:abstractNum>
  <w:abstractNum w:abstractNumId="1" w15:restartNumberingAfterBreak="0">
    <w:nsid w:val="3F986ED8"/>
    <w:multiLevelType w:val="hybridMultilevel"/>
    <w:tmpl w:val="5FEA25D4"/>
    <w:lvl w:ilvl="0" w:tplc="8B408428">
      <w:start w:val="1"/>
      <w:numFmt w:val="decimal"/>
      <w:lvlText w:val="（%1）"/>
      <w:lvlJc w:val="left"/>
      <w:pPr>
        <w:ind w:left="754" w:hanging="602"/>
        <w:jc w:val="left"/>
      </w:pPr>
      <w:rPr>
        <w:rFonts w:ascii="微軟正黑體" w:eastAsia="微軟正黑體" w:hAnsi="微軟正黑體" w:cs="微軟正黑體" w:hint="default"/>
        <w:b/>
        <w:bCs/>
        <w:w w:val="83"/>
        <w:sz w:val="22"/>
        <w:szCs w:val="22"/>
        <w:lang w:val="en-US" w:eastAsia="zh-TW" w:bidi="ar-SA"/>
      </w:rPr>
    </w:lvl>
    <w:lvl w:ilvl="1" w:tplc="6CFED230">
      <w:numFmt w:val="bullet"/>
      <w:lvlText w:val="•"/>
      <w:lvlJc w:val="left"/>
      <w:pPr>
        <w:ind w:left="1680" w:hanging="602"/>
      </w:pPr>
      <w:rPr>
        <w:rFonts w:hint="default"/>
        <w:lang w:val="en-US" w:eastAsia="zh-TW" w:bidi="ar-SA"/>
      </w:rPr>
    </w:lvl>
    <w:lvl w:ilvl="2" w:tplc="3684B728">
      <w:numFmt w:val="bullet"/>
      <w:lvlText w:val="•"/>
      <w:lvlJc w:val="left"/>
      <w:pPr>
        <w:ind w:left="2601" w:hanging="602"/>
      </w:pPr>
      <w:rPr>
        <w:rFonts w:hint="default"/>
        <w:lang w:val="en-US" w:eastAsia="zh-TW" w:bidi="ar-SA"/>
      </w:rPr>
    </w:lvl>
    <w:lvl w:ilvl="3" w:tplc="F96A11F8">
      <w:numFmt w:val="bullet"/>
      <w:lvlText w:val="•"/>
      <w:lvlJc w:val="left"/>
      <w:pPr>
        <w:ind w:left="3521" w:hanging="602"/>
      </w:pPr>
      <w:rPr>
        <w:rFonts w:hint="default"/>
        <w:lang w:val="en-US" w:eastAsia="zh-TW" w:bidi="ar-SA"/>
      </w:rPr>
    </w:lvl>
    <w:lvl w:ilvl="4" w:tplc="9D58DD52">
      <w:numFmt w:val="bullet"/>
      <w:lvlText w:val="•"/>
      <w:lvlJc w:val="left"/>
      <w:pPr>
        <w:ind w:left="4442" w:hanging="602"/>
      </w:pPr>
      <w:rPr>
        <w:rFonts w:hint="default"/>
        <w:lang w:val="en-US" w:eastAsia="zh-TW" w:bidi="ar-SA"/>
      </w:rPr>
    </w:lvl>
    <w:lvl w:ilvl="5" w:tplc="15A258AE">
      <w:numFmt w:val="bullet"/>
      <w:lvlText w:val="•"/>
      <w:lvlJc w:val="left"/>
      <w:pPr>
        <w:ind w:left="5363" w:hanging="602"/>
      </w:pPr>
      <w:rPr>
        <w:rFonts w:hint="default"/>
        <w:lang w:val="en-US" w:eastAsia="zh-TW" w:bidi="ar-SA"/>
      </w:rPr>
    </w:lvl>
    <w:lvl w:ilvl="6" w:tplc="94EEFEB2">
      <w:numFmt w:val="bullet"/>
      <w:lvlText w:val="•"/>
      <w:lvlJc w:val="left"/>
      <w:pPr>
        <w:ind w:left="6283" w:hanging="602"/>
      </w:pPr>
      <w:rPr>
        <w:rFonts w:hint="default"/>
        <w:lang w:val="en-US" w:eastAsia="zh-TW" w:bidi="ar-SA"/>
      </w:rPr>
    </w:lvl>
    <w:lvl w:ilvl="7" w:tplc="A5FC5CCC">
      <w:numFmt w:val="bullet"/>
      <w:lvlText w:val="•"/>
      <w:lvlJc w:val="left"/>
      <w:pPr>
        <w:ind w:left="7204" w:hanging="602"/>
      </w:pPr>
      <w:rPr>
        <w:rFonts w:hint="default"/>
        <w:lang w:val="en-US" w:eastAsia="zh-TW" w:bidi="ar-SA"/>
      </w:rPr>
    </w:lvl>
    <w:lvl w:ilvl="8" w:tplc="7A9C1006">
      <w:numFmt w:val="bullet"/>
      <w:lvlText w:val="•"/>
      <w:lvlJc w:val="left"/>
      <w:pPr>
        <w:ind w:left="8125" w:hanging="602"/>
      </w:pPr>
      <w:rPr>
        <w:rFonts w:hint="default"/>
        <w:lang w:val="en-US" w:eastAsia="zh-TW" w:bidi="ar-SA"/>
      </w:rPr>
    </w:lvl>
  </w:abstractNum>
  <w:abstractNum w:abstractNumId="2" w15:restartNumberingAfterBreak="0">
    <w:nsid w:val="4E9453CA"/>
    <w:multiLevelType w:val="hybridMultilevel"/>
    <w:tmpl w:val="76260494"/>
    <w:lvl w:ilvl="0" w:tplc="1E70121E">
      <w:start w:val="1"/>
      <w:numFmt w:val="decimal"/>
      <w:lvlText w:val="（%1）"/>
      <w:lvlJc w:val="left"/>
      <w:pPr>
        <w:ind w:left="754" w:hanging="602"/>
        <w:jc w:val="left"/>
      </w:pPr>
      <w:rPr>
        <w:rFonts w:ascii="微軟正黑體" w:eastAsia="微軟正黑體" w:hAnsi="微軟正黑體" w:cs="微軟正黑體" w:hint="default"/>
        <w:b/>
        <w:bCs/>
        <w:w w:val="83"/>
        <w:sz w:val="22"/>
        <w:szCs w:val="22"/>
        <w:lang w:val="en-US" w:eastAsia="zh-TW" w:bidi="ar-SA"/>
      </w:rPr>
    </w:lvl>
    <w:lvl w:ilvl="1" w:tplc="7C8EF0B8">
      <w:numFmt w:val="bullet"/>
      <w:lvlText w:val="•"/>
      <w:lvlJc w:val="left"/>
      <w:pPr>
        <w:ind w:left="1680" w:hanging="602"/>
      </w:pPr>
      <w:rPr>
        <w:rFonts w:hint="default"/>
        <w:lang w:val="en-US" w:eastAsia="zh-TW" w:bidi="ar-SA"/>
      </w:rPr>
    </w:lvl>
    <w:lvl w:ilvl="2" w:tplc="79AA117C">
      <w:numFmt w:val="bullet"/>
      <w:lvlText w:val="•"/>
      <w:lvlJc w:val="left"/>
      <w:pPr>
        <w:ind w:left="2601" w:hanging="602"/>
      </w:pPr>
      <w:rPr>
        <w:rFonts w:hint="default"/>
        <w:lang w:val="en-US" w:eastAsia="zh-TW" w:bidi="ar-SA"/>
      </w:rPr>
    </w:lvl>
    <w:lvl w:ilvl="3" w:tplc="3EC8DDCC">
      <w:numFmt w:val="bullet"/>
      <w:lvlText w:val="•"/>
      <w:lvlJc w:val="left"/>
      <w:pPr>
        <w:ind w:left="3521" w:hanging="602"/>
      </w:pPr>
      <w:rPr>
        <w:rFonts w:hint="default"/>
        <w:lang w:val="en-US" w:eastAsia="zh-TW" w:bidi="ar-SA"/>
      </w:rPr>
    </w:lvl>
    <w:lvl w:ilvl="4" w:tplc="7814253C">
      <w:numFmt w:val="bullet"/>
      <w:lvlText w:val="•"/>
      <w:lvlJc w:val="left"/>
      <w:pPr>
        <w:ind w:left="4442" w:hanging="602"/>
      </w:pPr>
      <w:rPr>
        <w:rFonts w:hint="default"/>
        <w:lang w:val="en-US" w:eastAsia="zh-TW" w:bidi="ar-SA"/>
      </w:rPr>
    </w:lvl>
    <w:lvl w:ilvl="5" w:tplc="D180B868">
      <w:numFmt w:val="bullet"/>
      <w:lvlText w:val="•"/>
      <w:lvlJc w:val="left"/>
      <w:pPr>
        <w:ind w:left="5363" w:hanging="602"/>
      </w:pPr>
      <w:rPr>
        <w:rFonts w:hint="default"/>
        <w:lang w:val="en-US" w:eastAsia="zh-TW" w:bidi="ar-SA"/>
      </w:rPr>
    </w:lvl>
    <w:lvl w:ilvl="6" w:tplc="0150D456">
      <w:numFmt w:val="bullet"/>
      <w:lvlText w:val="•"/>
      <w:lvlJc w:val="left"/>
      <w:pPr>
        <w:ind w:left="6283" w:hanging="602"/>
      </w:pPr>
      <w:rPr>
        <w:rFonts w:hint="default"/>
        <w:lang w:val="en-US" w:eastAsia="zh-TW" w:bidi="ar-SA"/>
      </w:rPr>
    </w:lvl>
    <w:lvl w:ilvl="7" w:tplc="7F40337E">
      <w:numFmt w:val="bullet"/>
      <w:lvlText w:val="•"/>
      <w:lvlJc w:val="left"/>
      <w:pPr>
        <w:ind w:left="7204" w:hanging="602"/>
      </w:pPr>
      <w:rPr>
        <w:rFonts w:hint="default"/>
        <w:lang w:val="en-US" w:eastAsia="zh-TW" w:bidi="ar-SA"/>
      </w:rPr>
    </w:lvl>
    <w:lvl w:ilvl="8" w:tplc="F32C92B8">
      <w:numFmt w:val="bullet"/>
      <w:lvlText w:val="•"/>
      <w:lvlJc w:val="left"/>
      <w:pPr>
        <w:ind w:left="8125" w:hanging="60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AAE"/>
    <w:rsid w:val="001D595D"/>
    <w:rsid w:val="004D4418"/>
    <w:rsid w:val="00870E0A"/>
    <w:rsid w:val="00BC77DB"/>
    <w:rsid w:val="00C966A5"/>
    <w:rsid w:val="00D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9B82165"/>
  <w15:docId w15:val="{FF150D6F-03F1-4AC1-8831-CE83E2D4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203"/>
      <w:ind w:left="15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413" w:lineRule="exact"/>
      <w:ind w:left="754" w:hanging="60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00" w:lineRule="exact"/>
      <w:ind w:left="1168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413" w:lineRule="exact"/>
      <w:ind w:left="754" w:hanging="60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  <w:pPr>
      <w:spacing w:before="11" w:line="328" w:lineRule="exact"/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2020-03-12T02:51:00Z</dcterms:created>
  <dcterms:modified xsi:type="dcterms:W3CDTF">2024-04-01T01:24:00Z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2020-03-12T00:00:00Z</vt:filetime>
  </property>
</Properties>
</file>