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0F5993" w:rsidRDefault="003542DC" w:rsidP="000F5993">
      <w:pPr>
        <w:jc w:val="center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南投</w:t>
      </w:r>
      <w:r w:rsidR="006F6738">
        <w:rPr>
          <w:rFonts w:ascii="標楷體" w:eastAsia="標楷體" w:hAnsi="標楷體"/>
          <w:sz w:val="32"/>
          <w:szCs w:val="32"/>
        </w:rPr>
        <w:t>縣</w:t>
      </w:r>
      <w:proofErr w:type="gramStart"/>
      <w:r w:rsidR="00D919FE">
        <w:rPr>
          <w:rFonts w:ascii="標楷體" w:eastAsia="標楷體" w:hAnsi="標楷體" w:hint="eastAsia"/>
          <w:sz w:val="32"/>
          <w:szCs w:val="32"/>
        </w:rPr>
        <w:t>桐</w:t>
      </w:r>
      <w:proofErr w:type="gramEnd"/>
      <w:r w:rsidR="00D919FE">
        <w:rPr>
          <w:rFonts w:ascii="標楷體" w:eastAsia="標楷體" w:hAnsi="標楷體" w:hint="eastAsia"/>
          <w:sz w:val="32"/>
          <w:szCs w:val="32"/>
        </w:rPr>
        <w:t>林</w:t>
      </w:r>
      <w:r w:rsidR="006F6738">
        <w:rPr>
          <w:rFonts w:ascii="標楷體" w:eastAsia="標楷體" w:hAnsi="標楷體"/>
          <w:sz w:val="32"/>
          <w:szCs w:val="32"/>
        </w:rPr>
        <w:t>國民</w:t>
      </w:r>
      <w:r w:rsidR="00FD3766">
        <w:rPr>
          <w:rFonts w:ascii="標楷體" w:eastAsia="標楷體" w:hAnsi="標楷體" w:hint="eastAsia"/>
          <w:sz w:val="32"/>
          <w:szCs w:val="32"/>
        </w:rPr>
        <w:t>小</w:t>
      </w:r>
      <w:r w:rsidR="006F6738">
        <w:rPr>
          <w:rFonts w:ascii="標楷體" w:eastAsia="標楷體" w:hAnsi="標楷體"/>
          <w:sz w:val="32"/>
          <w:szCs w:val="32"/>
        </w:rPr>
        <w:t>學</w:t>
      </w:r>
      <w:r w:rsidR="00D71C95">
        <w:rPr>
          <w:rFonts w:ascii="標楷體" w:eastAsia="標楷體" w:hAnsi="標楷體" w:hint="eastAsia"/>
          <w:sz w:val="32"/>
          <w:szCs w:val="32"/>
        </w:rPr>
        <w:t xml:space="preserve"> </w:t>
      </w:r>
      <w:r w:rsidR="006F6738">
        <w:rPr>
          <w:rFonts w:ascii="標楷體" w:eastAsia="標楷體" w:hAnsi="標楷體"/>
          <w:sz w:val="32"/>
          <w:szCs w:val="32"/>
        </w:rPr>
        <w:t>1</w:t>
      </w:r>
      <w:r w:rsidR="00D13356">
        <w:rPr>
          <w:rFonts w:ascii="標楷體" w:eastAsia="標楷體" w:hAnsi="標楷體" w:hint="eastAsia"/>
          <w:sz w:val="32"/>
          <w:szCs w:val="32"/>
        </w:rPr>
        <w:t>10</w:t>
      </w:r>
      <w:r w:rsidR="006F6738">
        <w:rPr>
          <w:rFonts w:ascii="標楷體" w:eastAsia="標楷體" w:hAnsi="標楷體"/>
          <w:sz w:val="32"/>
          <w:szCs w:val="32"/>
        </w:rPr>
        <w:t>學年度</w:t>
      </w:r>
      <w:r w:rsidR="00464E51" w:rsidRPr="003542DC">
        <w:rPr>
          <w:rFonts w:ascii="標楷體" w:eastAsia="標楷體" w:hAnsi="標楷體"/>
          <w:color w:val="FF0000"/>
          <w:sz w:val="32"/>
          <w:szCs w:val="32"/>
        </w:rPr>
        <w:t>彈性</w:t>
      </w:r>
      <w:r w:rsidR="00464E51" w:rsidRPr="003542DC">
        <w:rPr>
          <w:rFonts w:ascii="標楷體" w:eastAsia="標楷體" w:hAnsi="標楷體" w:hint="eastAsia"/>
          <w:color w:val="FF0000"/>
          <w:sz w:val="32"/>
          <w:szCs w:val="32"/>
        </w:rPr>
        <w:t>學習</w:t>
      </w:r>
      <w:r w:rsidR="003563DE">
        <w:rPr>
          <w:rFonts w:ascii="標楷體" w:eastAsia="標楷體" w:hAnsi="標楷體" w:hint="eastAsia"/>
          <w:color w:val="FF0000"/>
          <w:sz w:val="32"/>
          <w:szCs w:val="32"/>
        </w:rPr>
        <w:t>時間</w:t>
      </w:r>
      <w:r w:rsidR="000F5993">
        <w:rPr>
          <w:rFonts w:ascii="標楷體" w:eastAsia="標楷體" w:hAnsi="標楷體" w:hint="eastAsia"/>
          <w:color w:val="FF0000"/>
          <w:sz w:val="32"/>
          <w:szCs w:val="32"/>
        </w:rPr>
        <w:t>/</w:t>
      </w:r>
      <w:r w:rsidR="003563DE">
        <w:rPr>
          <w:rFonts w:ascii="標楷體" w:eastAsia="標楷體" w:hAnsi="標楷體" w:hint="eastAsia"/>
          <w:color w:val="FF0000"/>
          <w:sz w:val="32"/>
          <w:szCs w:val="32"/>
        </w:rPr>
        <w:t>課程</w:t>
      </w:r>
      <w:r w:rsidR="00464E51" w:rsidRPr="003542DC">
        <w:rPr>
          <w:rFonts w:ascii="標楷體" w:eastAsia="標楷體" w:hAnsi="標楷體" w:hint="eastAsia"/>
          <w:color w:val="FF0000"/>
          <w:sz w:val="32"/>
          <w:szCs w:val="32"/>
        </w:rPr>
        <w:t>計畫</w:t>
      </w:r>
    </w:p>
    <w:p w:rsidR="00DA22BB" w:rsidRPr="00AD5461" w:rsidRDefault="00DA22BB" w:rsidP="005A5B68">
      <w:pPr>
        <w:jc w:val="center"/>
        <w:rPr>
          <w:rFonts w:ascii="標楷體" w:eastAsia="標楷體" w:hAnsi="標楷體"/>
        </w:rPr>
      </w:pPr>
    </w:p>
    <w:p w:rsidR="00464E51" w:rsidRDefault="00464E51" w:rsidP="00464E51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142A7E" w:rsidTr="00637B95">
        <w:trPr>
          <w:trHeight w:val="680"/>
        </w:trPr>
        <w:tc>
          <w:tcPr>
            <w:tcW w:w="1195" w:type="dxa"/>
            <w:vAlign w:val="center"/>
          </w:tcPr>
          <w:p w:rsidR="00142A7E" w:rsidRDefault="00142A7E" w:rsidP="00637B9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課程名稱/類別</w:t>
            </w:r>
          </w:p>
        </w:tc>
        <w:tc>
          <w:tcPr>
            <w:tcW w:w="5288" w:type="dxa"/>
            <w:vAlign w:val="center"/>
          </w:tcPr>
          <w:p w:rsidR="00142A7E" w:rsidRPr="006F5AF6" w:rsidRDefault="00075670" w:rsidP="00637B95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書法</w:t>
            </w:r>
          </w:p>
        </w:tc>
        <w:tc>
          <w:tcPr>
            <w:tcW w:w="2126" w:type="dxa"/>
            <w:vAlign w:val="center"/>
          </w:tcPr>
          <w:p w:rsidR="00142A7E" w:rsidRPr="006F5AF6" w:rsidRDefault="00142A7E" w:rsidP="00637B9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142A7E" w:rsidRPr="006F5AF6" w:rsidRDefault="00142A7E" w:rsidP="009F64A8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hd w:val="pct15" w:color="auto" w:fill="FFFFFF"/>
              </w:rPr>
              <w:t>六年級</w:t>
            </w:r>
          </w:p>
        </w:tc>
      </w:tr>
      <w:tr w:rsidR="00142A7E" w:rsidTr="00637B95">
        <w:trPr>
          <w:trHeight w:val="680"/>
        </w:trPr>
        <w:tc>
          <w:tcPr>
            <w:tcW w:w="1195" w:type="dxa"/>
            <w:vAlign w:val="center"/>
          </w:tcPr>
          <w:p w:rsidR="00142A7E" w:rsidRDefault="00142A7E" w:rsidP="00637B9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142A7E" w:rsidRPr="006F5AF6" w:rsidRDefault="006B5EB4" w:rsidP="00637B9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吳苡榛</w:t>
            </w:r>
          </w:p>
        </w:tc>
        <w:tc>
          <w:tcPr>
            <w:tcW w:w="2126" w:type="dxa"/>
            <w:vAlign w:val="center"/>
          </w:tcPr>
          <w:p w:rsidR="00142A7E" w:rsidRPr="006F5AF6" w:rsidRDefault="00142A7E" w:rsidP="00637B9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上課節數/時段</w:t>
            </w:r>
          </w:p>
        </w:tc>
        <w:tc>
          <w:tcPr>
            <w:tcW w:w="5769" w:type="dxa"/>
            <w:vAlign w:val="center"/>
          </w:tcPr>
          <w:p w:rsidR="00142A7E" w:rsidRPr="006F5AF6" w:rsidRDefault="00313B28" w:rsidP="00637B95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142A7E" w:rsidRDefault="00142A7E" w:rsidP="00142A7E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3600"/>
        <w:gridCol w:w="15"/>
        <w:gridCol w:w="5249"/>
        <w:gridCol w:w="23"/>
        <w:gridCol w:w="2126"/>
        <w:gridCol w:w="6"/>
        <w:gridCol w:w="1540"/>
        <w:gridCol w:w="14"/>
        <w:gridCol w:w="1134"/>
      </w:tblGrid>
      <w:tr w:rsidR="00DC4BFB" w:rsidTr="00D13356">
        <w:tc>
          <w:tcPr>
            <w:tcW w:w="14378" w:type="dxa"/>
            <w:gridSpan w:val="10"/>
          </w:tcPr>
          <w:p w:rsidR="00142A7E" w:rsidRPr="00375231" w:rsidRDefault="00142A7E" w:rsidP="00142A7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7523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設計理念：</w:t>
            </w:r>
          </w:p>
          <w:p w:rsidR="00142A7E" w:rsidRDefault="00142A7E" w:rsidP="00142A7E">
            <w:pPr>
              <w:ind w:firstLineChars="200" w:firstLine="520"/>
              <w:rPr>
                <w:rFonts w:ascii="標楷體" w:eastAsia="標楷體" w:hAnsi="標楷體"/>
                <w:sz w:val="26"/>
                <w:szCs w:val="26"/>
              </w:rPr>
            </w:pPr>
            <w:r w:rsidRPr="00375231">
              <w:rPr>
                <w:rFonts w:ascii="標楷體" w:eastAsia="標楷體" w:hAnsi="標楷體" w:hint="eastAsia"/>
                <w:sz w:val="26"/>
                <w:szCs w:val="26"/>
              </w:rPr>
              <w:t>中國書法藝術蘊含著無數的中國文化，它有著極高的實用性與藝術價值，可惜由於時代的演變，已漸被忽略。希望透過輕鬆踏實的方式進行書法教學，期待在潛移默化中，陶冶學生心性並改變其氣質。</w:t>
            </w:r>
            <w:r>
              <w:rPr>
                <w:rFonts w:ascii="標楷體" w:eastAsia="標楷體" w:hAnsi="標楷體"/>
                <w:color w:val="FF0000"/>
                <w:sz w:val="26"/>
                <w:szCs w:val="26"/>
              </w:rPr>
              <w:br/>
            </w: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核心素養：</w:t>
            </w:r>
          </w:p>
          <w:p w:rsidR="00142A7E" w:rsidRDefault="00142A7E" w:rsidP="00142A7E">
            <w:pPr>
              <w:ind w:firstLineChars="200" w:firstLine="52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D2B8B">
              <w:rPr>
                <w:rFonts w:ascii="標楷體" w:eastAsia="標楷體" w:hAnsi="標楷體" w:hint="eastAsia"/>
                <w:sz w:val="26"/>
                <w:szCs w:val="26"/>
              </w:rPr>
              <w:t>國-E-B3運用多重感官感受文藝之美， 體驗生活中的美感事物，並發展藝文創作與欣賞的基本素養。</w:t>
            </w:r>
            <w:r>
              <w:rPr>
                <w:rFonts w:ascii="標楷體" w:eastAsia="標楷體" w:hAnsi="標楷體"/>
                <w:color w:val="FF0000"/>
                <w:sz w:val="26"/>
                <w:szCs w:val="26"/>
              </w:rPr>
              <w:br/>
            </w: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課程目標：</w:t>
            </w:r>
          </w:p>
          <w:p w:rsidR="00142A7E" w:rsidRPr="00BC26B5" w:rsidRDefault="00142A7E" w:rsidP="00142A7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一、能正確認識楷書基本筆畫的書寫原則。</w:t>
            </w:r>
          </w:p>
          <w:p w:rsidR="00142A7E" w:rsidRPr="00BC26B5" w:rsidRDefault="00142A7E" w:rsidP="00142A7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二、能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知道中國書法家的故事</w:t>
            </w: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DC4BFB" w:rsidRPr="00613E83" w:rsidRDefault="00142A7E" w:rsidP="00142A7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三、能養成良好的書寫姿勢，並養成保持整潔的書寫習慣。</w:t>
            </w:r>
          </w:p>
        </w:tc>
      </w:tr>
      <w:tr w:rsidR="00DC4BFB" w:rsidTr="00D13356">
        <w:tc>
          <w:tcPr>
            <w:tcW w:w="4271" w:type="dxa"/>
            <w:gridSpan w:val="2"/>
            <w:shd w:val="clear" w:color="auto" w:fill="F3F3F3"/>
            <w:vAlign w:val="center"/>
          </w:tcPr>
          <w:p w:rsidR="00DC4BFB" w:rsidRDefault="00DC4BFB" w:rsidP="00637B9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標楷體" w:eastAsia="標楷體" w:hAnsi="標楷體" w:cs="新細明體" w:hint="eastAsia"/>
                <w:color w:val="FF0000"/>
                <w:sz w:val="26"/>
                <w:szCs w:val="26"/>
              </w:rPr>
              <w:t>教學進度</w:t>
            </w:r>
          </w:p>
        </w:tc>
        <w:tc>
          <w:tcPr>
            <w:tcW w:w="5287" w:type="dxa"/>
            <w:gridSpan w:val="3"/>
            <w:shd w:val="clear" w:color="auto" w:fill="F3F3F3"/>
            <w:vAlign w:val="center"/>
          </w:tcPr>
          <w:p w:rsidR="00DC4BFB" w:rsidRPr="00A833B3" w:rsidRDefault="00DC4BFB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標楷體" w:eastAsia="標楷體" w:hAnsi="標楷體"/>
                <w:color w:val="FF0000"/>
                <w:sz w:val="26"/>
                <w:szCs w:val="26"/>
              </w:rPr>
              <w:t>教學</w:t>
            </w:r>
            <w:r w:rsidRPr="00A833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重點</w:t>
            </w:r>
          </w:p>
        </w:tc>
        <w:tc>
          <w:tcPr>
            <w:tcW w:w="2126" w:type="dxa"/>
            <w:shd w:val="clear" w:color="auto" w:fill="F3F3F3"/>
            <w:vAlign w:val="center"/>
          </w:tcPr>
          <w:p w:rsidR="00DC4BFB" w:rsidRPr="00A833B3" w:rsidRDefault="00DC4BFB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1560" w:type="dxa"/>
            <w:gridSpan w:val="3"/>
            <w:shd w:val="clear" w:color="auto" w:fill="F3F3F3"/>
            <w:vAlign w:val="center"/>
          </w:tcPr>
          <w:p w:rsidR="00DC4BFB" w:rsidRDefault="00DC4BFB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議題融入/跨領域</w:t>
            </w:r>
          </w:p>
          <w:p w:rsidR="00DC4BFB" w:rsidRPr="00A833B3" w:rsidRDefault="00DC4BFB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(選填)</w:t>
            </w:r>
          </w:p>
        </w:tc>
        <w:tc>
          <w:tcPr>
            <w:tcW w:w="1134" w:type="dxa"/>
            <w:shd w:val="clear" w:color="auto" w:fill="F3F3F3"/>
            <w:vAlign w:val="center"/>
          </w:tcPr>
          <w:p w:rsidR="00DC4BFB" w:rsidRPr="00A833B3" w:rsidRDefault="00DC4BFB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備註</w:t>
            </w:r>
          </w:p>
        </w:tc>
      </w:tr>
      <w:tr w:rsidR="00D13356" w:rsidTr="00D13356">
        <w:tc>
          <w:tcPr>
            <w:tcW w:w="671" w:type="dxa"/>
            <w:shd w:val="clear" w:color="auto" w:fill="F3F3F3"/>
            <w:vAlign w:val="center"/>
          </w:tcPr>
          <w:p w:rsidR="00D13356" w:rsidRDefault="00D13356" w:rsidP="00637B9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3615" w:type="dxa"/>
            <w:gridSpan w:val="2"/>
            <w:shd w:val="clear" w:color="auto" w:fill="F3F3F3"/>
            <w:vAlign w:val="center"/>
          </w:tcPr>
          <w:p w:rsidR="00D13356" w:rsidRPr="00F8710D" w:rsidRDefault="00D13356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單元/主題</w:t>
            </w:r>
          </w:p>
          <w:p w:rsidR="00D13356" w:rsidRPr="00F8710D" w:rsidRDefault="00D13356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名稱</w:t>
            </w:r>
          </w:p>
        </w:tc>
        <w:tc>
          <w:tcPr>
            <w:tcW w:w="5249" w:type="dxa"/>
            <w:shd w:val="clear" w:color="auto" w:fill="F3F3F3"/>
            <w:vAlign w:val="center"/>
          </w:tcPr>
          <w:p w:rsidR="00D13356" w:rsidRPr="00A833B3" w:rsidRDefault="00D13356" w:rsidP="00637B95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55" w:type="dxa"/>
            <w:gridSpan w:val="3"/>
            <w:shd w:val="clear" w:color="auto" w:fill="F3F3F3"/>
            <w:vAlign w:val="center"/>
          </w:tcPr>
          <w:p w:rsidR="00D13356" w:rsidRPr="00A833B3" w:rsidRDefault="00D13356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F3F3F3"/>
            <w:vAlign w:val="center"/>
          </w:tcPr>
          <w:p w:rsidR="00D13356" w:rsidRDefault="00D13356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shd w:val="clear" w:color="auto" w:fill="F3F3F3"/>
            <w:vAlign w:val="center"/>
          </w:tcPr>
          <w:p w:rsidR="00D13356" w:rsidRDefault="00D13356" w:rsidP="00637B95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古代書法家故事</w:t>
            </w:r>
          </w:p>
        </w:tc>
        <w:tc>
          <w:tcPr>
            <w:tcW w:w="5249" w:type="dxa"/>
          </w:tcPr>
          <w:p w:rsidR="00D13356" w:rsidRPr="002D6D58" w:rsidRDefault="00D13356" w:rsidP="00537834">
            <w:pPr>
              <w:pStyle w:val="21"/>
              <w:ind w:left="0" w:firstLine="0"/>
              <w:rPr>
                <w:rFonts w:ascii="標楷體" w:hAnsi="標楷體"/>
                <w:b w:val="0"/>
              </w:rPr>
            </w:pPr>
            <w:r>
              <w:rPr>
                <w:rFonts w:ascii="標楷體" w:hAnsi="標楷體" w:hint="eastAsia"/>
                <w:b w:val="0"/>
              </w:rPr>
              <w:t>講述古代</w:t>
            </w:r>
            <w:r w:rsidRPr="002D6D58">
              <w:rPr>
                <w:rFonts w:ascii="標楷體" w:hAnsi="標楷體" w:hint="eastAsia"/>
                <w:b w:val="0"/>
              </w:rPr>
              <w:t>書法家故事</w:t>
            </w:r>
            <w:r w:rsidRPr="00966503">
              <w:rPr>
                <w:rFonts w:ascii="標楷體" w:hAnsi="標楷體" w:hint="eastAsia"/>
                <w:b w:val="0"/>
              </w:rPr>
              <w:t>，激發學生寫字的興趣。</w:t>
            </w:r>
          </w:p>
          <w:p w:rsidR="00D13356" w:rsidRPr="00966503" w:rsidRDefault="00D13356" w:rsidP="00537834">
            <w:pPr>
              <w:pStyle w:val="21"/>
              <w:ind w:left="0" w:firstLine="0"/>
              <w:rPr>
                <w:rFonts w:ascii="標楷體" w:hAnsi="標楷體"/>
                <w:b w:val="0"/>
              </w:rPr>
            </w:pPr>
            <w:r w:rsidRPr="00966503">
              <w:rPr>
                <w:rFonts w:ascii="標楷體" w:hAnsi="標楷體" w:hint="eastAsia"/>
                <w:b w:val="0"/>
              </w:rPr>
              <w:t>1.</w:t>
            </w:r>
            <w:r w:rsidRPr="00966503">
              <w:rPr>
                <w:rFonts w:ascii="標楷體" w:hAnsi="標楷體"/>
                <w:b w:val="0"/>
              </w:rPr>
              <w:t>心正則筆正「柳公權」</w:t>
            </w:r>
          </w:p>
          <w:p w:rsidR="00D13356" w:rsidRPr="002D6D58" w:rsidRDefault="00D13356" w:rsidP="00537834">
            <w:pPr>
              <w:pStyle w:val="21"/>
              <w:ind w:left="0" w:firstLine="0"/>
              <w:rPr>
                <w:rFonts w:ascii="標楷體" w:hAnsi="標楷體"/>
                <w:b w:val="0"/>
              </w:rPr>
            </w:pPr>
            <w:r w:rsidRPr="002D6D58">
              <w:rPr>
                <w:rFonts w:ascii="標楷體" w:hAnsi="標楷體" w:hint="eastAsia"/>
                <w:b w:val="0"/>
              </w:rPr>
              <w:t>2.歐陽詢臥碑三日</w:t>
            </w:r>
          </w:p>
          <w:p w:rsidR="00D13356" w:rsidRPr="002D6D58" w:rsidRDefault="00D13356" w:rsidP="00537834">
            <w:pPr>
              <w:pStyle w:val="21"/>
              <w:ind w:left="0" w:firstLine="0"/>
              <w:rPr>
                <w:rFonts w:ascii="標楷體" w:hAnsi="標楷體"/>
                <w:b w:val="0"/>
              </w:rPr>
            </w:pPr>
            <w:r w:rsidRPr="00966503">
              <w:rPr>
                <w:rFonts w:ascii="標楷體" w:hAnsi="標楷體"/>
                <w:b w:val="0"/>
              </w:rPr>
              <w:t>3.初唐三家—字裡生金的褚遂良</w:t>
            </w:r>
          </w:p>
          <w:p w:rsidR="00D13356" w:rsidRPr="002D6D58" w:rsidRDefault="00D13356" w:rsidP="00537834">
            <w:pPr>
              <w:pStyle w:val="21"/>
              <w:ind w:left="0" w:firstLine="0"/>
              <w:rPr>
                <w:rFonts w:ascii="標楷體" w:hAnsi="標楷體"/>
                <w:b w:val="0"/>
              </w:rPr>
            </w:pPr>
            <w:r w:rsidRPr="002D6D58">
              <w:rPr>
                <w:rFonts w:ascii="標楷體" w:hAnsi="標楷體" w:hint="eastAsia"/>
                <w:b w:val="0"/>
              </w:rPr>
              <w:t>4.王羲之題扇</w:t>
            </w:r>
            <w:r w:rsidRPr="002D6D58">
              <w:rPr>
                <w:rFonts w:ascii="標楷體" w:hAnsi="標楷體" w:cs="新細明體"/>
              </w:rPr>
              <w:t>—</w:t>
            </w:r>
            <w:r w:rsidRPr="002D6D58">
              <w:rPr>
                <w:rFonts w:ascii="標楷體" w:hAnsi="標楷體" w:hint="eastAsia"/>
                <w:b w:val="0"/>
              </w:rPr>
              <w:t>入木三分</w:t>
            </w:r>
          </w:p>
          <w:p w:rsidR="00D13356" w:rsidRDefault="00D13356" w:rsidP="00537834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口頭評量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生命教育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撇的練習</w:t>
            </w:r>
            <w:proofErr w:type="gramEnd"/>
          </w:p>
        </w:tc>
        <w:tc>
          <w:tcPr>
            <w:tcW w:w="5249" w:type="dxa"/>
          </w:tcPr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撇的寫法：從右上向左下，漸行漸提，最後出鋒收筆。</w:t>
            </w:r>
          </w:p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●分成長撇和短撇</w:t>
            </w:r>
          </w:p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（1）長撇：下筆較輕，筆畫舒長而稍彎。</w:t>
            </w:r>
          </w:p>
          <w:p w:rsidR="00D13356" w:rsidRPr="00A50CF0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（2）短撇：下筆較重，筆畫挺直而短促。</w:t>
            </w:r>
          </w:p>
          <w:p w:rsidR="00D13356" w:rsidRPr="003A56E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學生例字習寫：女、人、從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撇的練習</w:t>
            </w:r>
            <w:proofErr w:type="gramEnd"/>
          </w:p>
        </w:tc>
        <w:tc>
          <w:tcPr>
            <w:tcW w:w="5249" w:type="dxa"/>
          </w:tcPr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複習撇的寫法：從右上向左下，漸行漸提，最後出鋒收筆。</w:t>
            </w:r>
          </w:p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●分成長撇和短撇</w:t>
            </w:r>
          </w:p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（1）長撇：下筆較輕，筆畫舒長而稍彎。</w:t>
            </w:r>
          </w:p>
          <w:p w:rsidR="00D13356" w:rsidRPr="00A50CF0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（2）短撇：下筆較重，筆畫挺直而短促。</w:t>
            </w:r>
          </w:p>
          <w:p w:rsidR="00D13356" w:rsidRPr="003A56E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學生例字習寫：作、形、彩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點的練習</w:t>
            </w:r>
          </w:p>
        </w:tc>
        <w:tc>
          <w:tcPr>
            <w:tcW w:w="5249" w:type="dxa"/>
          </w:tcPr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Chars="28" w:left="405" w:hangingChars="141" w:hanging="338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1.複習：上點、帶挑點、撇點。</w:t>
            </w:r>
          </w:p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Chars="28" w:left="405" w:hangingChars="141" w:hanging="338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2.練習：豎點、挑點、左點。</w:t>
            </w:r>
          </w:p>
          <w:p w:rsidR="00D13356" w:rsidRPr="003A56E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E61C0">
              <w:rPr>
                <w:rFonts w:ascii="標楷體" w:eastAsia="標楷體" w:hAnsi="標楷體" w:hint="eastAsia"/>
              </w:rPr>
              <w:t>4.學生例字習寫：立、室、冷、海、然、煮。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捺的練習</w:t>
            </w:r>
            <w:proofErr w:type="gramEnd"/>
          </w:p>
        </w:tc>
        <w:tc>
          <w:tcPr>
            <w:tcW w:w="5249" w:type="dxa"/>
          </w:tcPr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2536FA">
              <w:rPr>
                <w:rFonts w:ascii="標楷體" w:eastAsia="標楷體" w:hAnsi="標楷體" w:hint="eastAsia"/>
                <w:sz w:val="24"/>
                <w:szCs w:val="24"/>
              </w:rPr>
              <w:t>捺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的寫法：從左上斜向右下的筆畫。下筆較輕，然後向右下漸行漸按，到了底部再向右漸行漸提，最後出鋒收筆。</w:t>
            </w:r>
          </w:p>
          <w:p w:rsidR="00D13356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231F0C">
              <w:rPr>
                <w:rFonts w:ascii="書法家中楷體" w:eastAsia="標楷體" w:hint="eastAsia"/>
              </w:rPr>
              <w:t>學生例字習寫：八、谷、東。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2D6D58">
              <w:rPr>
                <w:rFonts w:ascii="標楷體" w:eastAsia="標楷體" w:hAnsi="標楷體" w:hint="eastAsia"/>
              </w:rPr>
              <w:t>均間的練習</w:t>
            </w:r>
            <w:proofErr w:type="gramEnd"/>
          </w:p>
        </w:tc>
        <w:tc>
          <w:tcPr>
            <w:tcW w:w="5249" w:type="dxa"/>
            <w:vAlign w:val="center"/>
          </w:tcPr>
          <w:p w:rsidR="00D13356" w:rsidRPr="002D6D58" w:rsidRDefault="00D13356" w:rsidP="00537834">
            <w:pPr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1.均間的意義</w:t>
            </w:r>
          </w:p>
          <w:p w:rsidR="00D13356" w:rsidRPr="002D6D58" w:rsidRDefault="00D13356" w:rsidP="00537834">
            <w:pPr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（1）字體的筆畫搭配就是「間架」，而「均間」是字體筆畫間的完美搭配。</w:t>
            </w:r>
          </w:p>
          <w:p w:rsidR="00D13356" w:rsidRPr="002D6D58" w:rsidRDefault="00D13356" w:rsidP="00537834">
            <w:pPr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（2）字體的間架要好，就是各筆畫間的空間力求勻稱。</w:t>
            </w:r>
          </w:p>
          <w:p w:rsidR="00D13356" w:rsidRPr="002D6D58" w:rsidRDefault="00D13356" w:rsidP="00537834">
            <w:pPr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（3）各筆畫間形成的空間形狀可能不同，但不</w:t>
            </w:r>
            <w:r w:rsidRPr="002D6D58">
              <w:rPr>
                <w:rFonts w:ascii="標楷體" w:eastAsia="標楷體" w:hAnsi="標楷體" w:hint="eastAsia"/>
              </w:rPr>
              <w:lastRenderedPageBreak/>
              <w:t>會有太空曠或緊迫的感覺。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3.學生字例練習：畫、置、齊、請。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lastRenderedPageBreak/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2D6D58">
              <w:rPr>
                <w:rFonts w:ascii="標楷體" w:eastAsia="標楷體" w:hAnsi="標楷體" w:hint="eastAsia"/>
              </w:rPr>
              <w:t>均間的練習</w:t>
            </w:r>
            <w:proofErr w:type="gramEnd"/>
          </w:p>
        </w:tc>
        <w:tc>
          <w:tcPr>
            <w:tcW w:w="5249" w:type="dxa"/>
          </w:tcPr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複習</w:t>
            </w:r>
            <w:r w:rsidRPr="002D6D58">
              <w:rPr>
                <w:rFonts w:ascii="標楷體" w:eastAsia="標楷體" w:hAnsi="標楷體" w:hint="eastAsia"/>
              </w:rPr>
              <w:t>均間的意義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（1）字體的筆畫搭配就是「間架」，而「均間」是字體筆畫間的完美搭配。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（2）字體的間架要好，就是各筆畫間的空間力求勻稱。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（3）各筆畫間形成的空間形狀可能不同，但不會有太空曠或緊迫的感覺。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學生字例練習：</w:t>
            </w:r>
            <w:r w:rsidRPr="002D6D58">
              <w:rPr>
                <w:rFonts w:ascii="標楷體" w:eastAsia="標楷體" w:hAnsi="標楷體" w:hint="eastAsia"/>
              </w:rPr>
              <w:t>關、量、齒、傘。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疏密的練習</w:t>
            </w:r>
          </w:p>
        </w:tc>
        <w:tc>
          <w:tcPr>
            <w:tcW w:w="5249" w:type="dxa"/>
          </w:tcPr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1.疏密的意義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（1）筆畫不論疏密，書寫時以勻稱為原則。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（2）遇到筆畫很少的字，要根據筆畫來調整空間，使不至過於鬆散。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（3）遇到筆畫繁多的字，要適度的讓筆畫變細，要緊縮筆畫間的間隔，使看來緊密而和諧。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3.學生字例練習：上、川、工、仁、山。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疏密的練習</w:t>
            </w:r>
          </w:p>
        </w:tc>
        <w:tc>
          <w:tcPr>
            <w:tcW w:w="5249" w:type="dxa"/>
          </w:tcPr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複習</w:t>
            </w:r>
            <w:r w:rsidRPr="002D6D58">
              <w:rPr>
                <w:rFonts w:ascii="標楷體" w:eastAsia="標楷體" w:hAnsi="標楷體" w:hint="eastAsia"/>
              </w:rPr>
              <w:t>疏密的意義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（1）筆畫不論疏密，書寫時以勻稱為原則。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（2）遇到筆畫很少的字，要根據筆畫來調整空間，使不至過於鬆散。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（3）遇到筆畫繁多的字，要適度的讓筆畫變細，要緊縮筆畫間的間隔，使看來緊密而和諧。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學生字例練習：</w:t>
            </w:r>
            <w:r w:rsidRPr="002D6D58">
              <w:rPr>
                <w:rFonts w:ascii="標楷體" w:eastAsia="標楷體" w:hAnsi="標楷體" w:hint="eastAsia"/>
              </w:rPr>
              <w:t>水、廳、贏、蠻、鬱。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2D6D58">
              <w:rPr>
                <w:rFonts w:ascii="標楷體" w:eastAsia="標楷體" w:hAnsi="標楷體" w:hint="eastAsia"/>
              </w:rPr>
              <w:t>中密外疏法</w:t>
            </w:r>
            <w:proofErr w:type="gramEnd"/>
          </w:p>
        </w:tc>
        <w:tc>
          <w:tcPr>
            <w:tcW w:w="5249" w:type="dxa"/>
          </w:tcPr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1.中密外疏法的意義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（1）字的中心部位要結實，字才有神氣。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lastRenderedPageBreak/>
              <w:t>（2）橫與橫，豎與豎之間的間隔不宜過大，撇、捺、挑、點等筆畫，也要盡量向中間匯集。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學生字例練習：威、誕、教、齊</w:t>
            </w:r>
            <w:r w:rsidRPr="002D6D5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lastRenderedPageBreak/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2D6D58">
              <w:rPr>
                <w:rFonts w:ascii="標楷體" w:eastAsia="標楷體" w:hAnsi="標楷體" w:hint="eastAsia"/>
              </w:rPr>
              <w:t>中密外疏法</w:t>
            </w:r>
            <w:proofErr w:type="gramEnd"/>
          </w:p>
        </w:tc>
        <w:tc>
          <w:tcPr>
            <w:tcW w:w="5249" w:type="dxa"/>
          </w:tcPr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複習</w:t>
            </w:r>
            <w:r w:rsidRPr="002D6D58">
              <w:rPr>
                <w:rFonts w:ascii="標楷體" w:eastAsia="標楷體" w:hAnsi="標楷體" w:hint="eastAsia"/>
              </w:rPr>
              <w:t>中密外疏法的意義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（1）字的中心部位要結實，字才有神氣。</w:t>
            </w:r>
          </w:p>
          <w:p w:rsidR="00D13356" w:rsidRPr="002D6D58" w:rsidRDefault="00D13356" w:rsidP="00537834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（2）橫與橫，豎與豎之間的間隔不宜過大，撇、捺、挑、點等筆畫，也要盡量向中間匯集。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Default="00D13356" w:rsidP="00537834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3.學生字例練習：券、街、來、交、嶽。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上密</w:t>
            </w:r>
            <w:proofErr w:type="gramStart"/>
            <w:r w:rsidRPr="002D6D58">
              <w:rPr>
                <w:rFonts w:ascii="標楷體" w:eastAsia="標楷體" w:hAnsi="標楷體" w:hint="eastAsia"/>
              </w:rPr>
              <w:t>下疏法</w:t>
            </w:r>
            <w:proofErr w:type="gramEnd"/>
          </w:p>
        </w:tc>
        <w:tc>
          <w:tcPr>
            <w:tcW w:w="5249" w:type="dxa"/>
          </w:tcPr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1.上密下疏的意義和適用的字形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（1）有些字體上半部的筆畫較多，必需緊密，而下部因有撇、捺、豎或豎鉤，所以需舒展，形成上密下疏。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（2）大多數的字都有上密下疏的傾向，即使上下部件相同的字，如呂、炎、圭，在寫法上也會採用上密下疏的方法。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Pr="00C800C7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3.學生字例練習：可、竿、變、手。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上密</w:t>
            </w:r>
            <w:proofErr w:type="gramStart"/>
            <w:r w:rsidRPr="002D6D58">
              <w:rPr>
                <w:rFonts w:ascii="標楷體" w:eastAsia="標楷體" w:hAnsi="標楷體" w:hint="eastAsia"/>
              </w:rPr>
              <w:t>下疏法</w:t>
            </w:r>
            <w:proofErr w:type="gramEnd"/>
          </w:p>
        </w:tc>
        <w:tc>
          <w:tcPr>
            <w:tcW w:w="5249" w:type="dxa"/>
          </w:tcPr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複習</w:t>
            </w: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上密下疏的意義和適用的字形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（1）有些字體上半部的筆畫較多，必需緊密，而下部因有撇、捺、豎或豎鉤，所以需舒展，形成上密下疏。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（2）大多數的字都有上密下疏的傾向，即使上下部件相同的字，如呂、炎、圭，在寫法上也會採用上密下疏的方法。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2.教師說明和示範。</w:t>
            </w:r>
          </w:p>
          <w:p w:rsidR="00D13356" w:rsidRPr="00C800C7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學生字例練習：</w:t>
            </w: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筆、學、義、慶、炎。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2D6D58">
              <w:rPr>
                <w:rFonts w:ascii="標楷體" w:eastAsia="標楷體" w:hAnsi="標楷體" w:hint="eastAsia"/>
              </w:rPr>
              <w:t>左密右疏法</w:t>
            </w:r>
            <w:proofErr w:type="gramEnd"/>
          </w:p>
        </w:tc>
        <w:tc>
          <w:tcPr>
            <w:tcW w:w="5249" w:type="dxa"/>
            <w:vAlign w:val="center"/>
          </w:tcPr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2D6D58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左密右疏法的意義和適用字形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（1）由左右偏旁組成的字，常會緊縮左偏旁，</w:t>
            </w: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使右偏旁舒展。如：球、粒、旺。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（2）當左偏旁筆畫多時，左邊緊密就更顯著。如：難、點、勸、亂。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（3）左右偏旁相同，也以左密右疏為原則。如：林、竹、班、辦。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2.教師示範和說明。</w:t>
            </w:r>
          </w:p>
          <w:p w:rsidR="00D13356" w:rsidRPr="003A588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3A5881">
              <w:rPr>
                <w:rFonts w:ascii="標楷體" w:eastAsia="標楷體" w:hAnsi="標楷體" w:hint="eastAsia"/>
                <w:sz w:val="24"/>
                <w:szCs w:val="24"/>
              </w:rPr>
              <w:t>3.學生例字習寫：絕、誠、亂、旺。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lastRenderedPageBreak/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2D6D58">
              <w:rPr>
                <w:rFonts w:ascii="標楷體" w:eastAsia="標楷體" w:hAnsi="標楷體" w:hint="eastAsia"/>
              </w:rPr>
              <w:t>左密右疏法</w:t>
            </w:r>
            <w:proofErr w:type="gramEnd"/>
          </w:p>
        </w:tc>
        <w:tc>
          <w:tcPr>
            <w:tcW w:w="5249" w:type="dxa"/>
            <w:vAlign w:val="center"/>
          </w:tcPr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37B95">
              <w:rPr>
                <w:rFonts w:ascii="標楷體" w:eastAsia="標楷體" w:hAnsi="標楷體" w:hint="eastAsia"/>
                <w:sz w:val="24"/>
                <w:szCs w:val="24"/>
              </w:rPr>
              <w:t>複習</w:t>
            </w: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左密右疏法的意義和適用字形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（1）由左右偏旁組成的字，常會緊縮左偏旁，使右偏旁舒展。如：球、粒、旺。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（2）當左偏旁筆畫多時，左邊緊密就更顯著。如：難、點、勸、亂。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（3）左右偏旁相同，也以左密右疏為原則。如：林、竹、班、辦。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2.教師示範和說明。</w:t>
            </w:r>
          </w:p>
          <w:p w:rsidR="00D13356" w:rsidRPr="003A588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3A5881">
              <w:rPr>
                <w:rFonts w:ascii="標楷體" w:eastAsia="標楷體" w:hAnsi="標楷體" w:hint="eastAsia"/>
                <w:sz w:val="24"/>
                <w:szCs w:val="24"/>
              </w:rPr>
              <w:t>3.學生例字習寫：也、九、獻、竹、林。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外形的參差</w:t>
            </w:r>
          </w:p>
        </w:tc>
        <w:tc>
          <w:tcPr>
            <w:tcW w:w="5249" w:type="dxa"/>
            <w:vAlign w:val="center"/>
          </w:tcPr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2D6D58">
              <w:rPr>
                <w:rFonts w:ascii="標楷體" w:eastAsia="標楷體" w:hAnsi="標楷體" w:hint="eastAsia"/>
              </w:rPr>
              <w:t xml:space="preserve"> </w:t>
            </w: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外形參差的意義和適用字形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（1）點畫間的間距以勻稱為原則，有些字體外形有明顯的參差，看來優美活潑。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（2）參差的原則，一般來說幅度不可過大。在同一方向中僅讓一個重要的部位突出。如：「為」四點火的上方筆畫（橫豎彎鉤）要特別向右突出。「幹」的左下方橫畫向左突出，右方的捺筆向右伸展。</w:t>
            </w:r>
          </w:p>
          <w:p w:rsidR="00D13356" w:rsidRPr="002D6D58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D6D58">
              <w:rPr>
                <w:rFonts w:ascii="標楷體" w:eastAsia="標楷體" w:hAnsi="標楷體" w:hint="eastAsia"/>
                <w:sz w:val="24"/>
                <w:szCs w:val="24"/>
              </w:rPr>
              <w:t>2.教師示範和說明。</w:t>
            </w:r>
          </w:p>
          <w:p w:rsidR="00D13356" w:rsidRPr="003A588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3A5881">
              <w:rPr>
                <w:rFonts w:ascii="標楷體" w:eastAsia="標楷體" w:hAnsi="標楷體" w:hint="eastAsia"/>
                <w:sz w:val="24"/>
                <w:szCs w:val="24"/>
              </w:rPr>
              <w:t>3.學生例字習寫：為、幹、帶、旋。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D13356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  <w:r w:rsidR="00313B28">
              <w:rPr>
                <w:rFonts w:ascii="標楷體" w:eastAsia="標楷體" w:hAnsi="標楷體" w:hint="eastAsia"/>
                <w:sz w:val="26"/>
                <w:szCs w:val="26"/>
              </w:rPr>
              <w:t>七</w:t>
            </w:r>
          </w:p>
        </w:tc>
        <w:tc>
          <w:tcPr>
            <w:tcW w:w="3615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D6D58">
              <w:rPr>
                <w:rFonts w:ascii="標楷體" w:eastAsia="標楷體" w:hAnsi="標楷體" w:hint="eastAsia"/>
              </w:rPr>
              <w:t>重心的掌握</w:t>
            </w:r>
          </w:p>
        </w:tc>
        <w:tc>
          <w:tcPr>
            <w:tcW w:w="5249" w:type="dxa"/>
            <w:vAlign w:val="center"/>
          </w:tcPr>
          <w:p w:rsidR="00D13356" w:rsidRPr="002D6D58" w:rsidRDefault="00D13356" w:rsidP="00537834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1.重心掌握的意義</w:t>
            </w:r>
          </w:p>
          <w:p w:rsidR="00D13356" w:rsidRPr="002D6D58" w:rsidRDefault="00D13356" w:rsidP="00537834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（1）注意字的中心位置，由上到下都在同一條直線上；字的中心線兩邊要分量相當，該對稱的部位要對稱。</w:t>
            </w:r>
          </w:p>
          <w:p w:rsidR="00D13356" w:rsidRPr="002D6D58" w:rsidRDefault="00D13356" w:rsidP="00537834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lastRenderedPageBreak/>
              <w:t>（2）但基於左密右疏原則，右側的筆畫往往比較伸展，所有的橫畫是以相同的角度稍向右上斜。</w:t>
            </w:r>
          </w:p>
          <w:p w:rsidR="00D13356" w:rsidRPr="002D6D58" w:rsidRDefault="00D13356" w:rsidP="00537834">
            <w:pPr>
              <w:ind w:leftChars="24" w:left="1344" w:right="57" w:hangingChars="536" w:hanging="1286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2教師示範和說明。</w:t>
            </w:r>
          </w:p>
          <w:p w:rsidR="00D13356" w:rsidRPr="003A588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jc w:val="lef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3A5881">
              <w:rPr>
                <w:rFonts w:ascii="標楷體" w:eastAsia="標楷體" w:hAnsi="標楷體" w:hint="eastAsia"/>
                <w:sz w:val="24"/>
                <w:szCs w:val="24"/>
              </w:rPr>
              <w:t>3.學生例字習寫：興、崇、會、昔。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lastRenderedPageBreak/>
              <w:t>實作評量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D13356" w:rsidTr="00D13356">
        <w:tc>
          <w:tcPr>
            <w:tcW w:w="671" w:type="dxa"/>
            <w:vAlign w:val="center"/>
          </w:tcPr>
          <w:p w:rsidR="00D13356" w:rsidRDefault="00313B28" w:rsidP="005378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3615" w:type="dxa"/>
            <w:gridSpan w:val="2"/>
            <w:vAlign w:val="center"/>
          </w:tcPr>
          <w:p w:rsidR="00D13356" w:rsidRPr="003A5881" w:rsidRDefault="00D13356" w:rsidP="00537834">
            <w:pPr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複習和觀摩</w:t>
            </w:r>
          </w:p>
        </w:tc>
        <w:tc>
          <w:tcPr>
            <w:tcW w:w="5249" w:type="dxa"/>
          </w:tcPr>
          <w:p w:rsidR="00D13356" w:rsidRPr="002D6D58" w:rsidRDefault="00D13356" w:rsidP="00537834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1.教師展示班上書法作品。</w:t>
            </w:r>
          </w:p>
          <w:p w:rsidR="00D13356" w:rsidRPr="002D6D58" w:rsidRDefault="00D13356" w:rsidP="00537834">
            <w:pPr>
              <w:ind w:leftChars="24" w:left="1344" w:right="57" w:hangingChars="536" w:hanging="1286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2.請學生欣賞並說出各幅作品的優點。</w:t>
            </w:r>
          </w:p>
          <w:p w:rsidR="00D13356" w:rsidRPr="002D6D58" w:rsidRDefault="00D13356" w:rsidP="00537834">
            <w:pPr>
              <w:ind w:leftChars="24" w:left="1344" w:right="57" w:hangingChars="536" w:hanging="1286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3.請學生發表作品需要改進之處</w:t>
            </w:r>
          </w:p>
          <w:p w:rsidR="00D13356" w:rsidRPr="003A5881" w:rsidRDefault="00D13356" w:rsidP="00537834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3A5881">
              <w:rPr>
                <w:rFonts w:ascii="標楷體" w:eastAsia="標楷體" w:hAnsi="標楷體" w:hint="eastAsia"/>
                <w:sz w:val="24"/>
                <w:szCs w:val="24"/>
              </w:rPr>
              <w:t>4.教師補充說明和回饋。</w:t>
            </w:r>
          </w:p>
        </w:tc>
        <w:tc>
          <w:tcPr>
            <w:tcW w:w="2155" w:type="dxa"/>
            <w:gridSpan w:val="3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同儕互評</w:t>
            </w:r>
          </w:p>
        </w:tc>
        <w:tc>
          <w:tcPr>
            <w:tcW w:w="1540" w:type="dxa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生命教育</w:t>
            </w:r>
          </w:p>
        </w:tc>
        <w:tc>
          <w:tcPr>
            <w:tcW w:w="1148" w:type="dxa"/>
            <w:gridSpan w:val="2"/>
            <w:vAlign w:val="center"/>
          </w:tcPr>
          <w:p w:rsidR="00D13356" w:rsidRDefault="00D13356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13B28" w:rsidTr="00D13356">
        <w:tc>
          <w:tcPr>
            <w:tcW w:w="671" w:type="dxa"/>
            <w:vAlign w:val="center"/>
          </w:tcPr>
          <w:p w:rsidR="00313B28" w:rsidRDefault="00313B28" w:rsidP="00537834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十九</w:t>
            </w:r>
          </w:p>
        </w:tc>
        <w:tc>
          <w:tcPr>
            <w:tcW w:w="3615" w:type="dxa"/>
            <w:gridSpan w:val="2"/>
            <w:vAlign w:val="center"/>
          </w:tcPr>
          <w:p w:rsidR="00313B28" w:rsidRPr="002D6D58" w:rsidRDefault="00313B28" w:rsidP="00537834">
            <w:pPr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畢業週</w:t>
            </w:r>
            <w:bookmarkStart w:id="0" w:name="_GoBack"/>
            <w:bookmarkEnd w:id="0"/>
          </w:p>
        </w:tc>
        <w:tc>
          <w:tcPr>
            <w:tcW w:w="5249" w:type="dxa"/>
          </w:tcPr>
          <w:p w:rsidR="00313B28" w:rsidRPr="002D6D58" w:rsidRDefault="00313B28" w:rsidP="0053783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2155" w:type="dxa"/>
            <w:gridSpan w:val="3"/>
            <w:vAlign w:val="center"/>
          </w:tcPr>
          <w:p w:rsidR="00313B28" w:rsidRDefault="00313B28" w:rsidP="00537834">
            <w:pP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vAlign w:val="center"/>
          </w:tcPr>
          <w:p w:rsidR="00313B28" w:rsidRDefault="00313B28" w:rsidP="00537834">
            <w:pP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313B28" w:rsidRDefault="00313B28" w:rsidP="0053783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:rsidR="00353873" w:rsidRPr="00353873" w:rsidRDefault="00353873" w:rsidP="00D13356">
      <w:pPr>
        <w:rPr>
          <w:rFonts w:ascii="標楷體" w:eastAsia="標楷體" w:hAnsi="標楷體"/>
          <w:color w:val="FF0000"/>
          <w:sz w:val="28"/>
          <w:szCs w:val="28"/>
        </w:rPr>
      </w:pPr>
    </w:p>
    <w:sectPr w:rsidR="00353873" w:rsidRPr="00353873" w:rsidSect="00541956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331" w:rsidRDefault="00B83331" w:rsidP="001E09F9">
      <w:r>
        <w:separator/>
      </w:r>
    </w:p>
  </w:endnote>
  <w:endnote w:type="continuationSeparator" w:id="0">
    <w:p w:rsidR="00B83331" w:rsidRDefault="00B8333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書法家中楷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331" w:rsidRDefault="00B83331" w:rsidP="001E09F9">
      <w:r>
        <w:separator/>
      </w:r>
    </w:p>
  </w:footnote>
  <w:footnote w:type="continuationSeparator" w:id="0">
    <w:p w:rsidR="00B83331" w:rsidRDefault="00B8333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36C" w:rsidRPr="00F17DD0" w:rsidRDefault="0006236C" w:rsidP="002C282B">
    <w:pPr>
      <w:pStyle w:val="a3"/>
      <w:rPr>
        <w:rFonts w:ascii="標楷體" w:eastAsia="標楷體" w:hAnsi="標楷體"/>
        <w:sz w:val="24"/>
      </w:rPr>
    </w:pPr>
    <w:r>
      <w:rPr>
        <w:rFonts w:ascii="標楷體" w:eastAsia="標楷體" w:hAnsi="標楷體" w:hint="eastAsia"/>
        <w:sz w:val="24"/>
      </w:rPr>
      <w:t>附件3-3</w:t>
    </w:r>
    <w:r w:rsidRPr="002C282B">
      <w:rPr>
        <w:rFonts w:ascii="標楷體" w:eastAsia="標楷體" w:hAnsi="標楷體" w:hint="eastAsia"/>
        <w:sz w:val="24"/>
      </w:rPr>
      <w:t>（</w:t>
    </w:r>
    <w:r>
      <w:rPr>
        <w:rFonts w:ascii="標楷體" w:eastAsia="標楷體" w:hAnsi="標楷體" w:hint="eastAsia"/>
        <w:sz w:val="24"/>
      </w:rPr>
      <w:t>九年一貫</w:t>
    </w:r>
    <w:r w:rsidRPr="002C282B">
      <w:rPr>
        <w:rFonts w:ascii="標楷體" w:eastAsia="標楷體" w:hAnsi="標楷體" w:hint="eastAsia"/>
        <w:sz w:val="24"/>
      </w:rPr>
      <w:t>／十二年國教</w:t>
    </w:r>
    <w:r>
      <w:rPr>
        <w:rFonts w:ascii="標楷體" w:eastAsia="標楷體" w:hAnsi="標楷體" w:hint="eastAsia"/>
        <w:sz w:val="24"/>
      </w:rPr>
      <w:t>並用</w:t>
    </w:r>
    <w:r w:rsidRPr="002C282B">
      <w:rPr>
        <w:rFonts w:ascii="標楷體" w:eastAsia="標楷體" w:hAnsi="標楷體" w:hint="eastAsia"/>
        <w:sz w:val="24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32EA9"/>
    <w:rsid w:val="00045C76"/>
    <w:rsid w:val="0006236C"/>
    <w:rsid w:val="00075670"/>
    <w:rsid w:val="000956AA"/>
    <w:rsid w:val="000A5732"/>
    <w:rsid w:val="000B195F"/>
    <w:rsid w:val="000C0295"/>
    <w:rsid w:val="000C77B8"/>
    <w:rsid w:val="000D6595"/>
    <w:rsid w:val="000E176E"/>
    <w:rsid w:val="000E70B6"/>
    <w:rsid w:val="000F1175"/>
    <w:rsid w:val="000F5993"/>
    <w:rsid w:val="000F7BDE"/>
    <w:rsid w:val="00112BD7"/>
    <w:rsid w:val="001349A8"/>
    <w:rsid w:val="00137654"/>
    <w:rsid w:val="00142A7E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01EC5"/>
    <w:rsid w:val="0021292F"/>
    <w:rsid w:val="002133AB"/>
    <w:rsid w:val="002201F5"/>
    <w:rsid w:val="0026307C"/>
    <w:rsid w:val="002656EA"/>
    <w:rsid w:val="002753BF"/>
    <w:rsid w:val="002758FF"/>
    <w:rsid w:val="00281925"/>
    <w:rsid w:val="00286217"/>
    <w:rsid w:val="00292039"/>
    <w:rsid w:val="00294B9B"/>
    <w:rsid w:val="002A4997"/>
    <w:rsid w:val="002C282B"/>
    <w:rsid w:val="002D4CAB"/>
    <w:rsid w:val="002E4FC6"/>
    <w:rsid w:val="00306883"/>
    <w:rsid w:val="00313B28"/>
    <w:rsid w:val="0035113D"/>
    <w:rsid w:val="003528CC"/>
    <w:rsid w:val="00353873"/>
    <w:rsid w:val="003542DC"/>
    <w:rsid w:val="003563DE"/>
    <w:rsid w:val="00375231"/>
    <w:rsid w:val="00376817"/>
    <w:rsid w:val="0038261A"/>
    <w:rsid w:val="00387EA3"/>
    <w:rsid w:val="003956BA"/>
    <w:rsid w:val="003A1011"/>
    <w:rsid w:val="003A5881"/>
    <w:rsid w:val="003B761D"/>
    <w:rsid w:val="003C0F32"/>
    <w:rsid w:val="003E58CE"/>
    <w:rsid w:val="003E6127"/>
    <w:rsid w:val="0042601A"/>
    <w:rsid w:val="00430520"/>
    <w:rsid w:val="004532CD"/>
    <w:rsid w:val="0046070B"/>
    <w:rsid w:val="00462888"/>
    <w:rsid w:val="00464E51"/>
    <w:rsid w:val="00465E71"/>
    <w:rsid w:val="00465F09"/>
    <w:rsid w:val="00472049"/>
    <w:rsid w:val="00472E1A"/>
    <w:rsid w:val="00474F3A"/>
    <w:rsid w:val="004874E9"/>
    <w:rsid w:val="004A5F0B"/>
    <w:rsid w:val="004B2F72"/>
    <w:rsid w:val="004C309D"/>
    <w:rsid w:val="004C64C5"/>
    <w:rsid w:val="004E2037"/>
    <w:rsid w:val="004F30B5"/>
    <w:rsid w:val="00525F2A"/>
    <w:rsid w:val="00526E16"/>
    <w:rsid w:val="005279C8"/>
    <w:rsid w:val="0053254D"/>
    <w:rsid w:val="00537834"/>
    <w:rsid w:val="00541956"/>
    <w:rsid w:val="0054389A"/>
    <w:rsid w:val="00543CDD"/>
    <w:rsid w:val="00567AD2"/>
    <w:rsid w:val="00594251"/>
    <w:rsid w:val="005A3447"/>
    <w:rsid w:val="005A5B68"/>
    <w:rsid w:val="005F5321"/>
    <w:rsid w:val="005F6A96"/>
    <w:rsid w:val="0060053B"/>
    <w:rsid w:val="0060058D"/>
    <w:rsid w:val="00613E83"/>
    <w:rsid w:val="006304AE"/>
    <w:rsid w:val="006369D1"/>
    <w:rsid w:val="00637B95"/>
    <w:rsid w:val="006432B6"/>
    <w:rsid w:val="00653020"/>
    <w:rsid w:val="00663FA6"/>
    <w:rsid w:val="00666573"/>
    <w:rsid w:val="00673AC1"/>
    <w:rsid w:val="0069753D"/>
    <w:rsid w:val="006A1EDB"/>
    <w:rsid w:val="006A5077"/>
    <w:rsid w:val="006B5EB4"/>
    <w:rsid w:val="006C57EA"/>
    <w:rsid w:val="006F5AF6"/>
    <w:rsid w:val="006F62F0"/>
    <w:rsid w:val="006F6738"/>
    <w:rsid w:val="00705E23"/>
    <w:rsid w:val="0071385D"/>
    <w:rsid w:val="0071772C"/>
    <w:rsid w:val="00737565"/>
    <w:rsid w:val="00743D41"/>
    <w:rsid w:val="00745A75"/>
    <w:rsid w:val="007506E2"/>
    <w:rsid w:val="00754209"/>
    <w:rsid w:val="007706DD"/>
    <w:rsid w:val="007722B9"/>
    <w:rsid w:val="0077364E"/>
    <w:rsid w:val="00774392"/>
    <w:rsid w:val="00786AA7"/>
    <w:rsid w:val="007935A7"/>
    <w:rsid w:val="007A307F"/>
    <w:rsid w:val="007C5FC6"/>
    <w:rsid w:val="007D0A4E"/>
    <w:rsid w:val="007D18C8"/>
    <w:rsid w:val="007E076D"/>
    <w:rsid w:val="007E09E1"/>
    <w:rsid w:val="00804B09"/>
    <w:rsid w:val="008243A7"/>
    <w:rsid w:val="008262C3"/>
    <w:rsid w:val="0087419E"/>
    <w:rsid w:val="00877B86"/>
    <w:rsid w:val="008A6A78"/>
    <w:rsid w:val="008B2175"/>
    <w:rsid w:val="008B45CB"/>
    <w:rsid w:val="008B4C67"/>
    <w:rsid w:val="008B5AA2"/>
    <w:rsid w:val="008C15A9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6503"/>
    <w:rsid w:val="00973522"/>
    <w:rsid w:val="009776F8"/>
    <w:rsid w:val="00986B8C"/>
    <w:rsid w:val="00993013"/>
    <w:rsid w:val="00996C01"/>
    <w:rsid w:val="009A1175"/>
    <w:rsid w:val="009A2C96"/>
    <w:rsid w:val="009B1FDF"/>
    <w:rsid w:val="009C0110"/>
    <w:rsid w:val="009D09F4"/>
    <w:rsid w:val="009D4B0C"/>
    <w:rsid w:val="009F64A8"/>
    <w:rsid w:val="00A52CDE"/>
    <w:rsid w:val="00A61519"/>
    <w:rsid w:val="00A6221A"/>
    <w:rsid w:val="00A820AD"/>
    <w:rsid w:val="00A833B3"/>
    <w:rsid w:val="00AB785E"/>
    <w:rsid w:val="00AD5461"/>
    <w:rsid w:val="00AD7B59"/>
    <w:rsid w:val="00AE26A2"/>
    <w:rsid w:val="00AE52ED"/>
    <w:rsid w:val="00AF2B80"/>
    <w:rsid w:val="00AF458E"/>
    <w:rsid w:val="00B00EEE"/>
    <w:rsid w:val="00B017C7"/>
    <w:rsid w:val="00B25D2A"/>
    <w:rsid w:val="00B33D93"/>
    <w:rsid w:val="00B5082C"/>
    <w:rsid w:val="00B632C0"/>
    <w:rsid w:val="00B72A3F"/>
    <w:rsid w:val="00B72A6D"/>
    <w:rsid w:val="00B76925"/>
    <w:rsid w:val="00B83331"/>
    <w:rsid w:val="00B91B20"/>
    <w:rsid w:val="00BB1FAA"/>
    <w:rsid w:val="00BC26B5"/>
    <w:rsid w:val="00BC42CE"/>
    <w:rsid w:val="00BD7560"/>
    <w:rsid w:val="00BF2742"/>
    <w:rsid w:val="00BF319C"/>
    <w:rsid w:val="00C12A43"/>
    <w:rsid w:val="00C23B9C"/>
    <w:rsid w:val="00C45127"/>
    <w:rsid w:val="00C800C7"/>
    <w:rsid w:val="00C945B9"/>
    <w:rsid w:val="00CB6241"/>
    <w:rsid w:val="00CC11EC"/>
    <w:rsid w:val="00CC6B46"/>
    <w:rsid w:val="00CD5276"/>
    <w:rsid w:val="00CE0A6C"/>
    <w:rsid w:val="00CE12C4"/>
    <w:rsid w:val="00CE401D"/>
    <w:rsid w:val="00CE4584"/>
    <w:rsid w:val="00D06C9B"/>
    <w:rsid w:val="00D075AF"/>
    <w:rsid w:val="00D13356"/>
    <w:rsid w:val="00D22448"/>
    <w:rsid w:val="00D40BF8"/>
    <w:rsid w:val="00D43615"/>
    <w:rsid w:val="00D567E1"/>
    <w:rsid w:val="00D71C95"/>
    <w:rsid w:val="00D82705"/>
    <w:rsid w:val="00D840A9"/>
    <w:rsid w:val="00D87672"/>
    <w:rsid w:val="00D919FE"/>
    <w:rsid w:val="00D92550"/>
    <w:rsid w:val="00D93F1B"/>
    <w:rsid w:val="00D95EA1"/>
    <w:rsid w:val="00DA22BB"/>
    <w:rsid w:val="00DA7F3C"/>
    <w:rsid w:val="00DB16A3"/>
    <w:rsid w:val="00DB4D44"/>
    <w:rsid w:val="00DB5592"/>
    <w:rsid w:val="00DC4BFB"/>
    <w:rsid w:val="00E0428B"/>
    <w:rsid w:val="00E148E6"/>
    <w:rsid w:val="00E32D46"/>
    <w:rsid w:val="00E671A4"/>
    <w:rsid w:val="00E73E30"/>
    <w:rsid w:val="00EA04D5"/>
    <w:rsid w:val="00EA7035"/>
    <w:rsid w:val="00ED15DE"/>
    <w:rsid w:val="00EE064C"/>
    <w:rsid w:val="00F024D0"/>
    <w:rsid w:val="00F0273E"/>
    <w:rsid w:val="00F240EF"/>
    <w:rsid w:val="00F326F9"/>
    <w:rsid w:val="00F60B4A"/>
    <w:rsid w:val="00F82658"/>
    <w:rsid w:val="00F8710D"/>
    <w:rsid w:val="00F90C5B"/>
    <w:rsid w:val="00FB4784"/>
    <w:rsid w:val="00FC1DF4"/>
    <w:rsid w:val="00FD2B8B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032EA9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styleId="Web">
    <w:name w:val="Normal (Web)"/>
    <w:basedOn w:val="a"/>
    <w:rsid w:val="00966503"/>
    <w:pPr>
      <w:spacing w:before="100" w:beforeAutospacing="1" w:after="100" w:afterAutospacing="1"/>
    </w:pPr>
    <w:rPr>
      <w:rFonts w:ascii="細明體" w:eastAsia="細明體" w:hAnsi="細明體" w:hint="eastAsia"/>
      <w:color w:val="000000"/>
    </w:rPr>
  </w:style>
  <w:style w:type="paragraph" w:customStyle="1" w:styleId="21">
    <w:name w:val="樣式2"/>
    <w:basedOn w:val="a"/>
    <w:rsid w:val="00966503"/>
    <w:pPr>
      <w:widowControl w:val="0"/>
      <w:spacing w:line="400" w:lineRule="exact"/>
      <w:ind w:left="1542" w:hanging="737"/>
      <w:jc w:val="both"/>
    </w:pPr>
    <w:rPr>
      <w:rFonts w:eastAsia="標楷體"/>
      <w:b/>
      <w:kern w:val="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032EA9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styleId="Web">
    <w:name w:val="Normal (Web)"/>
    <w:basedOn w:val="a"/>
    <w:rsid w:val="00966503"/>
    <w:pPr>
      <w:spacing w:before="100" w:beforeAutospacing="1" w:after="100" w:afterAutospacing="1"/>
    </w:pPr>
    <w:rPr>
      <w:rFonts w:ascii="細明體" w:eastAsia="細明體" w:hAnsi="細明體" w:hint="eastAsia"/>
      <w:color w:val="000000"/>
    </w:rPr>
  </w:style>
  <w:style w:type="paragraph" w:customStyle="1" w:styleId="21">
    <w:name w:val="樣式2"/>
    <w:basedOn w:val="a"/>
    <w:rsid w:val="00966503"/>
    <w:pPr>
      <w:widowControl w:val="0"/>
      <w:spacing w:line="400" w:lineRule="exact"/>
      <w:ind w:left="1542" w:hanging="737"/>
      <w:jc w:val="both"/>
    </w:pPr>
    <w:rPr>
      <w:rFonts w:eastAsia="標楷體"/>
      <w:b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A8F49-DDD9-40B5-9695-4F79FE63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2021-06-17T07:37:00Z</dcterms:created>
  <dcterms:modified xsi:type="dcterms:W3CDTF">2021-06-17T07:50:00Z</dcterms:modified>
</cp:coreProperties>
</file>