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324304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495BE6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彈性數學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A34F54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六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495BE6">
              <w:rPr>
                <w:rFonts w:ascii="標楷體" w:eastAsia="標楷體" w:hAnsi="標楷體" w:hint="eastAsia"/>
                <w:color w:val="000000" w:themeColor="text1"/>
                <w:sz w:val="28"/>
              </w:rPr>
              <w:t>19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495BE6">
              <w:rPr>
                <w:rFonts w:ascii="標楷體" w:eastAsia="標楷體" w:hAnsi="標楷體" w:hint="eastAsia"/>
                <w:color w:val="000000" w:themeColor="text1"/>
                <w:sz w:val="28"/>
              </w:rPr>
              <w:t>19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495BE6" w:rsidRDefault="00495BE6" w:rsidP="00495BE6">
            <w:pPr>
              <w:pStyle w:val="11"/>
              <w:spacing w:line="400" w:lineRule="exact"/>
              <w:ind w:right="57"/>
              <w:jc w:val="left"/>
              <w:rPr>
                <w:rFonts w:ascii="新細明體" w:eastAsia="新細明體" w:hAnsi="新細明體"/>
                <w:sz w:val="24"/>
                <w:szCs w:val="24"/>
              </w:rPr>
            </w:pPr>
            <w:r>
              <w:rPr>
                <w:rFonts w:ascii="新細明體" w:eastAsia="新細明體" w:hAnsi="新細明體" w:hint="eastAsia"/>
                <w:sz w:val="24"/>
                <w:szCs w:val="24"/>
              </w:rPr>
              <w:t>陳淑容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495BE6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B41B64">
              <w:rPr>
                <w:rFonts w:ascii="新細明體" w:hAnsi="新細明體" w:hint="eastAsia"/>
              </w:rPr>
              <w:t>數學課程發展以生活為中心，配合各階段學生的身心與思考型態的發展歷程，提供適合學生能力與興趣的學習方式。學習活動讓所有學生都能積極參與討論，激盪各種想法，</w:t>
            </w:r>
            <w:r>
              <w:rPr>
                <w:rFonts w:ascii="新細明體" w:hAnsi="新細明體" w:hint="eastAsia"/>
              </w:rPr>
              <w:t>激發創造力，明確表達想法，強化合理判斷的思維與理性溝通的能力，期</w:t>
            </w:r>
            <w:r w:rsidRPr="00B41B64">
              <w:rPr>
                <w:rFonts w:ascii="新細明體" w:hAnsi="新細明體" w:hint="eastAsia"/>
              </w:rPr>
              <w:t>在社會互動的過程中建立數學知識。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proofErr w:type="gramStart"/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495BE6" w:rsidRPr="00B41B64" w:rsidRDefault="00495BE6" w:rsidP="00495BE6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B41B64">
              <w:rPr>
                <w:rFonts w:ascii="新細明體" w:eastAsia="新細明體" w:hAnsi="新細明體" w:hint="eastAsia"/>
                <w:sz w:val="24"/>
                <w:szCs w:val="24"/>
              </w:rPr>
              <w:t>掌握數、量、形的概念與關係。</w:t>
            </w:r>
          </w:p>
          <w:p w:rsidR="00495BE6" w:rsidRPr="00B41B64" w:rsidRDefault="00495BE6" w:rsidP="00495BE6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B41B64">
              <w:rPr>
                <w:rFonts w:ascii="新細明體" w:eastAsia="新細明體" w:hAnsi="新細明體" w:hint="eastAsia"/>
                <w:sz w:val="24"/>
                <w:szCs w:val="24"/>
              </w:rPr>
              <w:t>培養日常所需的數學素養。</w:t>
            </w:r>
          </w:p>
          <w:p w:rsidR="00495BE6" w:rsidRPr="00B41B64" w:rsidRDefault="00495BE6" w:rsidP="00495BE6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B41B64">
              <w:rPr>
                <w:rFonts w:ascii="新細明體" w:eastAsia="新細明體" w:hAnsi="新細明體" w:hint="eastAsia"/>
                <w:sz w:val="24"/>
                <w:szCs w:val="24"/>
              </w:rPr>
              <w:t>發展形成數學問題與解決數學問題的能力。</w:t>
            </w:r>
          </w:p>
          <w:p w:rsidR="00495BE6" w:rsidRPr="00B41B64" w:rsidRDefault="00495BE6" w:rsidP="00495BE6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B41B64">
              <w:rPr>
                <w:rFonts w:ascii="新細明體" w:eastAsia="新細明體" w:hAnsi="新細明體" w:hint="eastAsia"/>
                <w:sz w:val="24"/>
                <w:szCs w:val="24"/>
              </w:rPr>
              <w:t>發展以數學作為明確表達、理性溝通工具的能力。</w:t>
            </w:r>
          </w:p>
          <w:p w:rsidR="00495BE6" w:rsidRPr="00B41B64" w:rsidRDefault="00495BE6" w:rsidP="00495BE6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4"/>
                <w:szCs w:val="24"/>
              </w:rPr>
            </w:pPr>
            <w:r w:rsidRPr="00B41B64">
              <w:rPr>
                <w:rFonts w:ascii="新細明體" w:eastAsia="新細明體" w:hAnsi="新細明體" w:hint="eastAsia"/>
                <w:sz w:val="24"/>
                <w:szCs w:val="24"/>
              </w:rPr>
              <w:t>培養數學的批判分析能力。</w:t>
            </w:r>
          </w:p>
          <w:p w:rsidR="00A16219" w:rsidRPr="00495BE6" w:rsidRDefault="00495BE6" w:rsidP="003D0097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4"/>
                <w:szCs w:val="24"/>
              </w:rPr>
            </w:pPr>
            <w:r w:rsidRPr="00B41B64">
              <w:rPr>
                <w:rFonts w:ascii="新細明體" w:eastAsia="新細明體" w:hAnsi="新細明體" w:hint="eastAsia"/>
                <w:sz w:val="24"/>
                <w:szCs w:val="24"/>
              </w:rPr>
              <w:t>培養欣賞數學的能力。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1"/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開學準備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533" w:type="pct"/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533" w:type="pct"/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一、分數與小數的計算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1.能解決小數加、減、乘、除混合的四則問題。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2.能解決分數加、減、乘、除混合的四則問題。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【活動一】小數四則計算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1.透過情境的觀察和討論，解決小數加與減(或乘)的混合應用問題。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2.透過情境的觀察和討論，解決小數乘、除或混合的應用問題。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3.透過情境的觀察和討論，解決小數四則混合的應用問題。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【活動二】分數四則計算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1.透過情境布題的觀察和討論，解決分數加與減(與乘)的混合應用問題。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2.透過情境布題的觀察和討論，解決分數乘、除或混合的應用問題。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3.透過情境布題的觀察和討論，解決分數四則混合的應用問題。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一、分數與小數的計算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1.能解決分數和小數四則混合計算問題。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【活動三】分數與小數的混合計算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1.透過情境布題，解決分數與小數混合的加減計算。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2.透過情境布題，解決分數與小數混合的乘除計算。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3.透過情境布題，解決分數與小數混合的四則計算。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一、分數與小數的計算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 xml:space="preserve">1.能活用四則運算性質，簡化分數和小數的四則計算問題。 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2.能活用分配律，簡化分數和小數的四則計算問題。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【活動四】簡化計算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1.透過課本情境布題，引導學生找出哪兩數先算比較好算，用以簡化分數與小數的四則計算問題。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 xml:space="preserve">2.透過課本情境布題，引導學生利用分配律，簡化分數與小數的四則計算問題。 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二、速率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1.能做時間的分數與小數化聚。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2.能用時間(或距離)的長短，比較物體在固定距離(或時間)內的運動快慢。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3.能認識平均速率的意義及速率的普遍單位(如：公尺/秒、公里/時)。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【活動一】時間單位的換算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1.透過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布題討論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，做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分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和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秒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(或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時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和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分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)的分數與小數化聚。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【活動二】速率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1.能比較快慢並理解平均速率的意義與知道速率公式。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2.認識時速、分速與秒速的意義。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3.分組討論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二、速率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1.能應用距離、時間和速率三者的關係，解決生活中有關速率的問題。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2.能透過化聚做時速、分速或秒速之間的單位換算及比較。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【活動三】距離、時間和速率的關係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1.利用乘除互逆關係，由速率公式中已知的兩項求算第三項。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2.能透過觀察，發現因為速率×時間＝距離，所以當速率固定時，距離和時間成正比。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【活動四】速率單位的換算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1.能由速率的一個單位改變，熟悉速率的單位換算。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2.能做分速與秒速的單位換算，進而比較速率快慢。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3.能做時速與分速的單位換算，進而比較速率快慢。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4.能做速率的單位換算，進而比較速率快慢。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2.實測操作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4.分組報告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5.作業習寫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二、速率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1.能應用距離、時間和速率三者的關係，解決生活中有關速率的問題。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2.解決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生活中有關速率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的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應用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問題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(流水問題、追趕問題)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【活動五】速率的應用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1.解決同向、反向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、相向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的速率問題。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2.解決平均速率的應用問題。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【數學步道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I】流水及追趕問題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1.透過布題的討論和觀察，解決有關流水的速率應用問題。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2.透過布題的討論和觀察，解決有關追趕的速率應用問題。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2.實測操作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4.分組報告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5.作業習寫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三、形體關係、體積與表面積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能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認識正方體和長方體中，面與面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的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平行與垂直及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邊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與面的垂直關係。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【活動一】柱體面與面、邊與面的關係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1.了解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柱體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面與面的垂直關係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，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並判別兩面之間是否垂直。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2.了解柱體面與面的垂直關係，並判別兩面是否平行。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3.了解柱體邊與面的垂直關係。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1.附件1～5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2.三角板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三、形體關係、體積與表面積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1.能理解簡單直柱體體積為底面積與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柱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高的乘積，並用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符號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表示直柱體體積。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2.能計算複合形體的體積。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【活動二】柱體的體積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透過紙片堆疊，觀察形體的體積變化。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2.理解四角柱、三角柱及圓柱的體積公式。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3.理解所有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直柱體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體積都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是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底面積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與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柱高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的乘積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【活動三】複合形體的體積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1.解決實心複合形體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堆疊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的體積。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2.解決空心的柱體體積。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3.解決有底無蓋的柱體體積。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三、形體關係、體積與表面積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能計算簡單柱體的表面積。</w:t>
            </w:r>
            <w:r w:rsidRPr="001F0CB7">
              <w:rPr>
                <w:rFonts w:ascii="新細明體" w:hAnsi="新細明體"/>
                <w:noProof/>
                <w:sz w:val="16"/>
                <w:szCs w:val="16"/>
              </w:rPr>
              <w:t xml:space="preserve"> 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【活動四】柱體的表面積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1.認識並求算三角柱的表面積。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2.認識並求算四角柱的表面積。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3.認識並求算圓柱的表面積。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1.附件6～9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四、基準量與比較量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1.認識基準量與比較量。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【活動一】基準量與比較量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1.能利用基準量與比較量的關係解決倍數問題。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2.解決由倍數關係求比較量或基準量的問題。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四、基準量與比較量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1.能了解並運用求母子和的方法。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2.能了解並運用由母子和求母數與子數的方法。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【活動二】基準量與比較量的應用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(兩量之和)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1.由母數和子數的倍數(整數倍、小數倍、分數倍)或百分率關係，求出母子和。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2.運用母子和的方法，解決加成問題(百分率關係)。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3.能由母數與子數為分數倍(或小數倍)關係的母子和求出母數和子數。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四、基準量與比較量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1.能了解並運用求母子差的方法。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2.能了解並運用由母子差求母數與子數的方法。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【活動三】基準量與比較量的應用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(兩量之差)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1.由母數和子數的倍數(小數倍、分數倍)或百分率關係，求出母子差。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2.能由母數和子數為倍數(整數倍、小數倍、分數倍)或百分率關係的母子差求出母數和子數。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五、怎樣解題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1.能簡化或圖示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給定的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題目，透過思考、分析找出解題的方法。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利用常用的數量關係，列出恰當的算式，進行解題，並檢驗解的合理性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【活動一】平均問題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1.理解平均的意義。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2.利用平均概念解決問題。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【活動二】年齡問題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1.觀察與討論布題情境，使用圖示方法引導學生簡化年齡問題，並思考解題方法。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五、怎樣解題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1.能簡化或圖示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給定的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題目，透過思考、分析找出解題的方法。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利用常用的數量關係，列出恰當的算式，進行解題，並檢驗解的合理性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。</w:t>
            </w:r>
          </w:p>
          <w:p w:rsidR="00495BE6" w:rsidRPr="00DB2D4D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【活動三】雞兔問題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1.利用桌遊引導學生經驗雞兔同籠的問題。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2.透過列表或圖示的方法，解決雞兔同籠問題。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3.能利用算式解決雞兔同籠問題。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1.附件10、11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五、怎樣解題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1.能簡化或圖示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給定的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題目，透過思考、分析找出解題的方法。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利用常用的數量關係，列出恰當的算式，進行解題，並檢驗解的合理性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。</w:t>
            </w:r>
          </w:p>
          <w:p w:rsidR="00495BE6" w:rsidRPr="00DB2D4D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【活動四】間隔問題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1.簡化間隔問題並思考解題方法。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2.簡化路燈問題並解題。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3.解決圓形周圍的植樹問題。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4.利用最大公因數的概念解決植樹問題。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六、圓形圖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1.能整理生活中的資料，繪製及報讀圓形百分圖。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2.能整理生活中的資料，繪製及報讀圓形圖。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【活動一】圓形百分圖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1.教師說明圓形百分圖的使用時機。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2.引導學生認識並報讀圓形百分圖。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3.引導學生繪製圓形百分圖。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4.提出百分率總和為何不是100%，學生經討論提出取概數產生的誤差，進而引導調整百分率最大部分，使百分率總和為100%。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【活動二】圓形圖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1.以課本情境，說明並引導學生將統計表的資料繪製成圓形圖。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1.直尺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2.量角器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3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.附件12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4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5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六、圓形圖</w:t>
            </w:r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利用圓形百分圖或圓形圖的資料，求出各部分的量。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【活動三】圓形百分圖和圓形圖的應用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1.以課本情境布題，學生根據圓形百分圖，計算出各種類的數量。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2.以課本情境布題，學生根據圓形圖，計算出某部分的百分率。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3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.學生觀察課本的圓形圖並回答問題，教師說明並澄清迷思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概念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。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4.回家作業</w:t>
            </w:r>
          </w:p>
        </w:tc>
        <w:tc>
          <w:tcPr>
            <w:tcW w:w="533" w:type="pct"/>
            <w:vAlign w:val="center"/>
          </w:tcPr>
          <w:p w:rsidR="00495BE6" w:rsidRDefault="00495BE6" w:rsidP="00495BE6">
            <w:pPr>
              <w:snapToGrid w:val="0"/>
              <w:ind w:left="57" w:right="57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495BE6" w:rsidRPr="001F0CB7" w:rsidRDefault="00495BE6" w:rsidP="00495BE6">
            <w:pPr>
              <w:snapToGrid w:val="0"/>
              <w:ind w:left="57" w:right="57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495BE6" w:rsidRPr="00FF54DE" w:rsidTr="00495BE6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495BE6" w:rsidRPr="001F0CB7" w:rsidRDefault="00495BE6" w:rsidP="00495BE6">
            <w:pPr>
              <w:ind w:left="57" w:right="57" w:firstLine="40"/>
              <w:rPr>
                <w:rFonts w:ascii="新細明體" w:hAnsi="新細明體" w:hint="eastAsia"/>
                <w:sz w:val="16"/>
                <w:szCs w:val="16"/>
              </w:rPr>
            </w:pPr>
            <w:r w:rsidRPr="00495BE6">
              <w:rPr>
                <w:rFonts w:ascii="新細明體" w:hAnsi="新細明體" w:hint="eastAsia"/>
                <w:sz w:val="16"/>
                <w:szCs w:val="16"/>
              </w:rPr>
              <w:t>畢業</w:t>
            </w:r>
            <w:proofErr w:type="gramStart"/>
            <w:r w:rsidRPr="00495BE6">
              <w:rPr>
                <w:rFonts w:ascii="新細明體" w:hAnsi="新細明體" w:hint="eastAsia"/>
                <w:sz w:val="16"/>
                <w:szCs w:val="16"/>
              </w:rPr>
              <w:t>週</w:t>
            </w:r>
            <w:proofErr w:type="gramEnd"/>
          </w:p>
        </w:tc>
        <w:tc>
          <w:tcPr>
            <w:tcW w:w="678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495BE6" w:rsidRPr="00FF54DE" w:rsidRDefault="00495BE6" w:rsidP="00495BE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bookmarkEnd w:id="0"/>
      <w:tr w:rsidR="00495BE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495BE6" w:rsidRPr="00FF54DE" w:rsidRDefault="00495BE6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495BE6" w:rsidRPr="00FF54DE" w:rsidRDefault="00495BE6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495BE6" w:rsidRPr="00FF54DE" w:rsidRDefault="00495BE6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495BE6" w:rsidRPr="00FF54DE" w:rsidTr="00C605EE">
        <w:trPr>
          <w:trHeight w:val="1304"/>
        </w:trPr>
        <w:tc>
          <w:tcPr>
            <w:tcW w:w="172" w:type="pct"/>
            <w:vAlign w:val="center"/>
          </w:tcPr>
          <w:p w:rsidR="00495BE6" w:rsidRDefault="00495BE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495BE6" w:rsidRPr="00FF54DE" w:rsidRDefault="00495BE6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95BE6" w:rsidRPr="00FF54DE" w:rsidRDefault="00495BE6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495BE6" w:rsidRPr="00FF54DE" w:rsidRDefault="00495BE6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495BE6" w:rsidRPr="00FF54DE" w:rsidRDefault="00495BE6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lastRenderedPageBreak/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76B" w:rsidRDefault="002B576B" w:rsidP="001E09F9">
      <w:r>
        <w:separator/>
      </w:r>
    </w:p>
  </w:endnote>
  <w:endnote w:type="continuationSeparator" w:id="0">
    <w:p w:rsidR="002B576B" w:rsidRDefault="002B576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76B" w:rsidRDefault="002B576B" w:rsidP="001E09F9">
      <w:r>
        <w:separator/>
      </w:r>
    </w:p>
  </w:footnote>
  <w:footnote w:type="continuationSeparator" w:id="0">
    <w:p w:rsidR="002B576B" w:rsidRDefault="002B576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3B5D"/>
    <w:rsid w:val="002656EA"/>
    <w:rsid w:val="002753BF"/>
    <w:rsid w:val="002758FF"/>
    <w:rsid w:val="00281925"/>
    <w:rsid w:val="00286217"/>
    <w:rsid w:val="00292039"/>
    <w:rsid w:val="002A4997"/>
    <w:rsid w:val="002A5D40"/>
    <w:rsid w:val="002B576B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71765"/>
    <w:rsid w:val="0038261A"/>
    <w:rsid w:val="00387EA3"/>
    <w:rsid w:val="003956BA"/>
    <w:rsid w:val="003A1011"/>
    <w:rsid w:val="003A3EFF"/>
    <w:rsid w:val="003A4D72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95BE6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F54"/>
    <w:rsid w:val="00A46B85"/>
    <w:rsid w:val="00A5006C"/>
    <w:rsid w:val="00A56502"/>
    <w:rsid w:val="00A61519"/>
    <w:rsid w:val="00A6221A"/>
    <w:rsid w:val="00A77AC2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95BE6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95BE6"/>
    <w:rPr>
      <w:rFonts w:ascii="華康中黑體" w:eastAsia="華康中黑體"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95BE6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95BE6"/>
    <w:rPr>
      <w:rFonts w:ascii="華康中黑體" w:eastAsia="華康中黑體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BEB15-8A7C-45DF-9C53-6D8FE1096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2021-06-18T02:45:00Z</dcterms:created>
  <dcterms:modified xsi:type="dcterms:W3CDTF">2021-06-18T02:45:00Z</dcterms:modified>
</cp:coreProperties>
</file>